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521542</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Ku band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4.2.7.4</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rPr>
          <w:lang w:val="en-US" w:eastAsia="zh-CN"/>
        </w:rPr>
      </w:pPr>
      <w:r>
        <w:rPr>
          <w:rFonts w:hint="eastAsia" w:eastAsia="宋体"/>
          <w:sz w:val="22"/>
          <w:lang w:val="en-US" w:eastAsia="zh-CN"/>
        </w:rPr>
        <w:t>At RAN #107 meeting the revised WI“Introduction of Ku bands for NR NTN”[1] was approved. In the WID, Ku bands have been introduced for NR NTN with the mobile VSAT UE. In #11</w:t>
      </w:r>
      <w:r>
        <w:rPr>
          <w:rFonts w:eastAsia="宋体"/>
          <w:sz w:val="22"/>
          <w:lang w:val="en-US" w:eastAsia="zh-CN"/>
        </w:rPr>
        <w:t>6</w:t>
      </w:r>
      <w:r>
        <w:rPr>
          <w:rFonts w:hint="eastAsia" w:eastAsia="宋体"/>
          <w:sz w:val="22"/>
          <w:lang w:val="en-US" w:eastAsia="zh-CN"/>
        </w:rPr>
        <w:t xml:space="preserve"> meeting we will specify the </w:t>
      </w:r>
      <w:r>
        <w:rPr>
          <w:rFonts w:eastAsia="宋体"/>
          <w:sz w:val="22"/>
          <w:lang w:val="en-US" w:eastAsia="zh-CN"/>
        </w:rPr>
        <w:t>remaining issues</w:t>
      </w:r>
      <w:r>
        <w:rPr>
          <w:rFonts w:hint="eastAsia" w:eastAsia="宋体"/>
          <w:sz w:val="22"/>
          <w:lang w:val="en-US" w:eastAsia="zh-CN"/>
        </w:rPr>
        <w:t xml:space="preserve"> on the topics. </w:t>
      </w:r>
      <w:r>
        <w:rPr>
          <w:rFonts w:hint="eastAsia"/>
          <w:lang w:val="en-US" w:eastAsia="zh-CN"/>
        </w:rPr>
        <w:t>In current WID description, RAN4</w:t>
      </w:r>
      <w:r>
        <w:rPr>
          <w:lang w:val="en-US" w:eastAsia="zh-CN"/>
        </w:rPr>
        <w:t>’</w:t>
      </w:r>
      <w:r>
        <w:rPr>
          <w:rFonts w:hint="eastAsia"/>
          <w:lang w:val="en-US" w:eastAsia="zh-CN"/>
        </w:rPr>
        <w:t>s work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Autospacing="0"/>
              <w:ind w:left="0" w:right="0"/>
              <w:rPr>
                <w:rFonts w:hint="default"/>
                <w:bCs/>
                <w:sz w:val="20"/>
                <w:szCs w:val="20"/>
                <w:lang w:val="en-US"/>
              </w:rPr>
            </w:pPr>
            <w:r>
              <w:rPr>
                <w:rFonts w:hint="default" w:eastAsia="PMingLiU"/>
                <w:iCs/>
                <w:sz w:val="20"/>
                <w:szCs w:val="20"/>
                <w:lang w:val="en-US" w:eastAsia="zh-CN" w:bidi="ar"/>
              </w:rPr>
              <w:t>The objectives are:</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Use the regulation requirements in ITU Regions 1, 2 and 3 to identify relevant adjacent band co-existence scenarios for NTN Ku Band covering the following frequency ranges, considering targeted deployment scenarios:</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For ITU regions 2</w:t>
            </w:r>
            <w:r>
              <w:rPr>
                <w:rFonts w:hint="default" w:eastAsia="PMingLiU"/>
                <w:sz w:val="20"/>
                <w:szCs w:val="20"/>
                <w:lang w:val="en-US"/>
              </w:rPr>
              <w:t xml:space="preserve"> (The US is in scope for the WI using the current allocation of the Ku band. The band introduction in specification is pending FCC decision)</w:t>
            </w:r>
            <w:r>
              <w:rPr>
                <w:rFonts w:hint="default" w:eastAsia="PMingLiU"/>
                <w:bCs/>
                <w:sz w:val="20"/>
                <w:szCs w:val="20"/>
                <w:lang w:val="en-US"/>
              </w:rPr>
              <w:t>:</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Uplink 12.75 - 13.25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 xml:space="preserve">For ITU regions 2 </w:t>
            </w:r>
            <w:r>
              <w:rPr>
                <w:rFonts w:hint="default" w:eastAsia="PMingLiU"/>
                <w:sz w:val="20"/>
                <w:szCs w:val="20"/>
                <w:lang w:val="en-US"/>
              </w:rPr>
              <w:t>(The US is in scope for the WI using the current allocation of the Ku band. The band introduction in specification is pending FCC decision):</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Uplink 12.70 - 13.25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Note: Appropriate Tx/Rx separation for uplink downlink pairing will be required.</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Conduct coexistence study. Reuse Ka band coexistence study assumptions as much as possible, with modifications where necessary, e.g. for coexistence scenario, frequency range and subcarrier spacing. Conduct new co-existence studies based on adjacent services.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Specify RF requirements for mobile VSAT served by NGSO and GSO based on existing mobile VSAT type 5 RF requirements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sz w:val="20"/>
                <w:szCs w:val="20"/>
                <w:lang w:val="en-US"/>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29"/>
              <w:keepNext w:val="0"/>
              <w:keepLines w:val="0"/>
              <w:widowControl/>
              <w:numPr>
                <w:ilvl w:val="0"/>
                <w:numId w:val="4"/>
              </w:numPr>
              <w:suppressLineNumbers w:val="0"/>
              <w:autoSpaceDN w:val="0"/>
              <w:spacing w:before="0" w:beforeAutospacing="0" w:after="160" w:afterAutospacing="0" w:line="256" w:lineRule="auto"/>
              <w:ind w:right="0"/>
              <w:contextualSpacing/>
              <w:jc w:val="both"/>
              <w:rPr>
                <w:rFonts w:hint="default"/>
                <w:sz w:val="20"/>
                <w:szCs w:val="20"/>
                <w:lang w:val="en-US"/>
              </w:rPr>
            </w:pPr>
            <w:r>
              <w:rPr>
                <w:rFonts w:hint="default"/>
                <w:sz w:val="20"/>
                <w:szCs w:val="20"/>
                <w:lang w:val="en-US"/>
              </w:rPr>
              <w:t>Priority 1: for all ITU regions, define Ku band #1a and #1b for the downlink block and uplink block B. D</w:t>
            </w:r>
            <w:r>
              <w:rPr>
                <w:rFonts w:hint="default"/>
                <w:sz w:val="20"/>
                <w:szCs w:val="20"/>
                <w:lang w:val="en-US" w:eastAsia="zh-TW"/>
              </w:rPr>
              <w:t>efine two sets of bands, one for FR1 numerology and the other for FR2 numerology, including the support of the following:</w:t>
            </w:r>
          </w:p>
          <w:p>
            <w:pPr>
              <w:pStyle w:val="29"/>
              <w:keepNext w:val="0"/>
              <w:keepLines w:val="0"/>
              <w:widowControl/>
              <w:numPr>
                <w:ilvl w:val="1"/>
                <w:numId w:val="4"/>
              </w:numPr>
              <w:suppressLineNumbers w:val="0"/>
              <w:autoSpaceDN w:val="0"/>
              <w:spacing w:before="0" w:beforeAutospacing="0" w:after="16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Ku band #1a and #1b as FR1-NTN supporting</w:t>
            </w:r>
            <w:r>
              <w:rPr>
                <w:rFonts w:hint="default"/>
                <w:sz w:val="20"/>
                <w:szCs w:val="20"/>
                <w:highlight w:val="yellow"/>
                <w:lang w:val="en-US" w:eastAsia="zh-TW"/>
              </w:rPr>
              <w:t xml:space="preserve"> </w:t>
            </w:r>
            <w:r>
              <w:rPr>
                <w:rFonts w:hint="default"/>
                <w:sz w:val="20"/>
                <w:szCs w:val="20"/>
                <w:highlight w:val="yellow"/>
                <w:lang w:val="en-US"/>
              </w:rPr>
              <w:t>10 MHz</w:t>
            </w:r>
            <w:r>
              <w:rPr>
                <w:rFonts w:hint="default"/>
                <w:sz w:val="20"/>
                <w:szCs w:val="20"/>
                <w:highlight w:val="yellow"/>
                <w:lang w:val="en-US" w:eastAsia="zh-TW"/>
              </w:rPr>
              <w:t>,</w:t>
            </w:r>
            <w:r>
              <w:rPr>
                <w:rFonts w:hint="default"/>
                <w:sz w:val="20"/>
                <w:szCs w:val="20"/>
                <w:highlight w:val="yellow"/>
                <w:lang w:val="en-US"/>
              </w:rPr>
              <w:t xml:space="preserve"> 20 MHz, 25 MHz, 35 MHz, 50 MHz, 70 MHz and 100 MHz channel bandwidths with 30 kHz subcarrier spacing, and 10MHz, 15MHz, 25MHz, 35MHz and 50MHz channel bandwidths with 15 kHz subcarrier spacing. </w:t>
            </w:r>
          </w:p>
          <w:p>
            <w:pPr>
              <w:pStyle w:val="29"/>
              <w:keepNext w:val="0"/>
              <w:keepLines w:val="0"/>
              <w:widowControl/>
              <w:numPr>
                <w:ilvl w:val="2"/>
                <w:numId w:val="4"/>
              </w:numPr>
              <w:suppressLineNumbers w:val="0"/>
              <w:autoSpaceDN w:val="0"/>
              <w:spacing w:before="0" w:beforeAutospacing="0" w:after="16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Note: Same subcarrier spacing is assumed for SSB and data channels</w:t>
            </w:r>
          </w:p>
          <w:p>
            <w:pPr>
              <w:pStyle w:val="29"/>
              <w:keepNext w:val="0"/>
              <w:keepLines w:val="0"/>
              <w:widowControl/>
              <w:numPr>
                <w:ilvl w:val="1"/>
                <w:numId w:val="4"/>
              </w:numPr>
              <w:suppressLineNumbers w:val="0"/>
              <w:autoSpaceDN w:val="0"/>
              <w:spacing w:before="0" w:beforeAutospacing="0" w:after="16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Ku band #1a and #1b as FR2-NTN supporting 50 MHz, 100 MHz, 200 MHz, 400 MHz (120kHz SCS only) channel bandwidths with 120 kHz subcarrier spacing</w:t>
            </w:r>
            <w:r>
              <w:rPr>
                <w:rFonts w:hint="default"/>
                <w:sz w:val="20"/>
                <w:szCs w:val="20"/>
                <w:highlight w:val="yellow"/>
                <w:lang w:val="en-US" w:eastAsia="zh-TW"/>
              </w:rPr>
              <w:t>.</w:t>
            </w:r>
          </w:p>
          <w:p>
            <w:pPr>
              <w:pStyle w:val="29"/>
              <w:keepNext w:val="0"/>
              <w:keepLines w:val="0"/>
              <w:widowControl/>
              <w:numPr>
                <w:ilvl w:val="1"/>
                <w:numId w:val="4"/>
              </w:numPr>
              <w:suppressLineNumbers w:val="0"/>
              <w:autoSpaceDN w:val="0"/>
              <w:spacing w:before="0" w:beforeAutospacing="0" w:after="160" w:afterAutospacing="0" w:line="256" w:lineRule="auto"/>
              <w:ind w:right="0"/>
              <w:contextualSpacing/>
              <w:jc w:val="both"/>
              <w:rPr>
                <w:rFonts w:hint="default"/>
                <w:sz w:val="20"/>
                <w:szCs w:val="20"/>
                <w:highlight w:val="yellow"/>
                <w:lang w:val="en-US"/>
              </w:rPr>
            </w:pPr>
            <w:r>
              <w:rPr>
                <w:rFonts w:hint="default"/>
                <w:sz w:val="20"/>
                <w:szCs w:val="20"/>
                <w:highlight w:val="yellow"/>
                <w:lang w:val="en-US" w:eastAsia="zh-TW"/>
              </w:rPr>
              <w:t>Note: Simultaneous operation of FR1-NTN and FR2-NTN numerology is not supported in the UE</w:t>
            </w:r>
          </w:p>
          <w:p>
            <w:pPr>
              <w:pStyle w:val="29"/>
              <w:keepNext w:val="0"/>
              <w:keepLines w:val="0"/>
              <w:widowControl/>
              <w:numPr>
                <w:ilvl w:val="0"/>
                <w:numId w:val="4"/>
              </w:numPr>
              <w:suppressLineNumbers w:val="0"/>
              <w:autoSpaceDN w:val="0"/>
              <w:spacing w:before="0" w:beforeAutospacing="0" w:after="160" w:afterAutospacing="0" w:line="256" w:lineRule="auto"/>
              <w:ind w:right="0"/>
              <w:contextualSpacing/>
              <w:jc w:val="both"/>
              <w:rPr>
                <w:rFonts w:hint="default"/>
                <w:sz w:val="20"/>
                <w:szCs w:val="20"/>
                <w:lang w:val="en-US"/>
              </w:rPr>
            </w:pPr>
            <w:r>
              <w:rPr>
                <w:rFonts w:hint="default"/>
                <w:sz w:val="20"/>
                <w:szCs w:val="20"/>
                <w:lang w:val="en-US"/>
              </w:rPr>
              <w:t>Priority 2: for all ITU regions excluding the US in region 2, using the approach in Priority 1, define Ku band #2a and #2b as appropriate for the downlink block and uplink block A.</w:t>
            </w:r>
          </w:p>
          <w:p>
            <w:pPr>
              <w:pStyle w:val="29"/>
              <w:keepNext w:val="0"/>
              <w:keepLines w:val="0"/>
              <w:widowControl/>
              <w:numPr>
                <w:ilvl w:val="0"/>
                <w:numId w:val="4"/>
              </w:numPr>
              <w:suppressLineNumbers w:val="0"/>
              <w:autoSpaceDN w:val="0"/>
              <w:spacing w:before="0" w:beforeAutospacing="0" w:after="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Specify RRM requirements including timing requirements for mobile VSAT served by NGSO</w:t>
            </w:r>
          </w:p>
          <w:p>
            <w:pPr>
              <w:pStyle w:val="29"/>
              <w:keepNext w:val="0"/>
              <w:keepLines w:val="0"/>
              <w:widowControl/>
              <w:numPr>
                <w:ilvl w:val="1"/>
                <w:numId w:val="4"/>
              </w:numPr>
              <w:suppressLineNumbers w:val="0"/>
              <w:autoSpaceDN w:val="0"/>
              <w:spacing w:before="0" w:beforeAutospacing="0" w:after="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NOTE:</w:t>
            </w:r>
            <w:r>
              <w:rPr>
                <w:rFonts w:hint="default"/>
                <w:sz w:val="20"/>
                <w:szCs w:val="20"/>
                <w:highlight w:val="yellow"/>
                <w:lang w:val="en-US"/>
              </w:rPr>
              <w:tab/>
            </w:r>
            <w:r>
              <w:rPr>
                <w:rFonts w:hint="default"/>
                <w:sz w:val="20"/>
                <w:szCs w:val="20"/>
                <w:highlight w:val="yellow"/>
                <w:lang w:val="en-US"/>
              </w:rPr>
              <w:t>RRM requirements are defined for VSAT supporting FR1-NTN operation only, or for FR2-NTN operation only.</w:t>
            </w:r>
          </w:p>
          <w:p>
            <w:pPr>
              <w:keepNext w:val="0"/>
              <w:keepLines w:val="0"/>
              <w:widowControl/>
              <w:suppressLineNumbers w:val="0"/>
              <w:spacing w:before="0" w:beforeAutospacing="0" w:after="0" w:afterAutospacing="0"/>
              <w:ind w:left="360" w:right="0"/>
              <w:rPr>
                <w:rFonts w:hint="default" w:eastAsia="宋体"/>
                <w:sz w:val="20"/>
                <w:szCs w:val="20"/>
              </w:rPr>
            </w:pPr>
          </w:p>
        </w:tc>
      </w:tr>
    </w:tbl>
    <w:p>
      <w:pPr>
        <w:pStyle w:val="77"/>
        <w:rPr>
          <w:rFonts w:hint="default"/>
          <w:lang w:val="en-US" w:eastAsia="zh-CN"/>
        </w:rPr>
      </w:pPr>
      <w:r>
        <w:rPr>
          <w:rFonts w:hint="eastAsia"/>
          <w:lang w:val="en-US" w:eastAsia="zh-CN"/>
        </w:rPr>
        <w:t>Discussion</w:t>
      </w:r>
    </w:p>
    <w:p>
      <w:pPr>
        <w:numPr>
          <w:ilvl w:val="0"/>
          <w:numId w:val="0"/>
        </w:numPr>
        <w:spacing w:before="120" w:beforeLines="50" w:after="120" w:afterLines="50"/>
        <w:jc w:val="both"/>
        <w:rPr>
          <w:rFonts w:hint="eastAsia" w:eastAsiaTheme="minorEastAsia"/>
          <w:b w:val="0"/>
          <w:bCs/>
          <w:sz w:val="21"/>
          <w:szCs w:val="21"/>
          <w:lang w:val="en-US" w:eastAsia="zh-CN"/>
        </w:rPr>
      </w:pPr>
      <w:r>
        <w:rPr>
          <w:rFonts w:hint="eastAsia" w:eastAsiaTheme="minorEastAsia"/>
          <w:b w:val="0"/>
          <w:bCs/>
          <w:sz w:val="21"/>
          <w:szCs w:val="21"/>
          <w:lang w:val="en-US" w:eastAsia="zh-CN"/>
        </w:rPr>
        <w:t>During last meeting, only one issues shall be clarified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keepNext/>
              <w:keepLines w:val="0"/>
              <w:widowControl/>
              <w:numPr>
                <w:ilvl w:val="0"/>
                <w:numId w:val="0"/>
              </w:numPr>
              <w:suppressLineNumbers w:val="0"/>
              <w:spacing w:before="0" w:beforeAutospacing="0" w:after="120" w:afterAutospacing="0" w:line="259" w:lineRule="auto"/>
              <w:ind w:left="576" w:leftChars="0" w:right="0"/>
              <w:rPr>
                <w:rFonts w:hint="default" w:ascii="Arial" w:hAnsi="Arial" w:cs="Arial"/>
                <w:bCs/>
                <w:lang w:val="en-US" w:eastAsia="en-GB"/>
              </w:rPr>
            </w:pPr>
            <w:r>
              <w:rPr>
                <w:rFonts w:hint="default" w:ascii="Arial" w:hAnsi="Arial" w:cs="Arial"/>
                <w:bCs/>
                <w:lang w:val="en-US" w:eastAsia="en-GB"/>
              </w:rPr>
              <w:t>For soft satellite switch, when SSB of the target satellite does not fall in any SMTC, the scheduling restriction is defined based on a window:</w:t>
            </w:r>
          </w:p>
          <w:p>
            <w:pPr>
              <w:pStyle w:val="73"/>
              <w:keepNext/>
              <w:keepLines w:val="0"/>
              <w:widowControl/>
              <w:numPr>
                <w:ilvl w:val="1"/>
                <w:numId w:val="5"/>
              </w:numPr>
              <w:suppressLineNumbers w:val="0"/>
              <w:spacing w:before="0" w:beforeAutospacing="0" w:after="120" w:afterAutospacing="0" w:line="259" w:lineRule="auto"/>
              <w:ind w:right="0" w:firstLineChars="0"/>
              <w:rPr>
                <w:rFonts w:hint="default" w:ascii="Arial" w:hAnsi="Arial" w:cs="Arial"/>
                <w:bCs/>
                <w:lang w:val="en-US" w:eastAsia="en-GB"/>
              </w:rPr>
            </w:pPr>
            <w:r>
              <w:rPr>
                <w:rFonts w:hint="default" w:ascii="Arial" w:hAnsi="Arial" w:cs="Arial"/>
                <w:bCs/>
                <w:lang w:val="en-US" w:eastAsia="en-GB"/>
              </w:rPr>
              <w:t>The offset of the window is the latest subframe that is no later than the SSB of the target satellite,</w:t>
            </w:r>
          </w:p>
          <w:p>
            <w:pPr>
              <w:pStyle w:val="73"/>
              <w:keepNext/>
              <w:keepLines w:val="0"/>
              <w:widowControl/>
              <w:numPr>
                <w:ilvl w:val="1"/>
                <w:numId w:val="5"/>
              </w:numPr>
              <w:suppressLineNumbers w:val="0"/>
              <w:spacing w:before="0" w:beforeAutospacing="0" w:after="120" w:afterAutospacing="0" w:line="259" w:lineRule="auto"/>
              <w:ind w:right="0" w:firstLineChars="0"/>
              <w:rPr>
                <w:rFonts w:hint="default" w:ascii="Arial" w:hAnsi="Arial" w:cs="Arial"/>
                <w:bCs/>
                <w:lang w:val="en-US" w:eastAsia="en-GB"/>
              </w:rPr>
            </w:pPr>
            <w:r>
              <w:rPr>
                <w:rFonts w:hint="default" w:ascii="Arial" w:hAnsi="Arial" w:cs="Arial"/>
                <w:bCs/>
                <w:lang w:val="en-US" w:eastAsia="en-GB"/>
              </w:rPr>
              <w:t>The duration of the window is the smallest number in subframe that is no smaller than the burst length of the SSB of the target satellite,</w:t>
            </w:r>
          </w:p>
          <w:p>
            <w:pPr>
              <w:pStyle w:val="73"/>
              <w:keepNext/>
              <w:keepLines w:val="0"/>
              <w:widowControl/>
              <w:numPr>
                <w:ilvl w:val="1"/>
                <w:numId w:val="5"/>
              </w:numPr>
              <w:suppressLineNumbers w:val="0"/>
              <w:spacing w:before="0" w:beforeAutospacing="0" w:after="120" w:afterAutospacing="0" w:line="259" w:lineRule="auto"/>
              <w:ind w:right="0" w:firstLineChars="0"/>
              <w:rPr>
                <w:rFonts w:hint="default" w:eastAsiaTheme="minorEastAsia"/>
                <w:b w:val="0"/>
                <w:bCs/>
                <w:sz w:val="21"/>
                <w:szCs w:val="21"/>
                <w:vertAlign w:val="baseline"/>
                <w:lang w:val="en-US" w:eastAsia="zh-CN"/>
              </w:rPr>
            </w:pPr>
            <w:r>
              <w:rPr>
                <w:rFonts w:hint="default" w:ascii="Arial" w:hAnsi="Arial" w:cs="Arial"/>
                <w:bCs/>
                <w:lang w:val="en-US" w:eastAsia="en-GB"/>
              </w:rPr>
              <w:t>The periodicity of the window is the periodicity of the SSB of the source satellite</w:t>
            </w:r>
          </w:p>
        </w:tc>
      </w:tr>
    </w:tbl>
    <w:p>
      <w:pPr>
        <w:numPr>
          <w:ilvl w:val="0"/>
          <w:numId w:val="0"/>
        </w:numPr>
        <w:spacing w:before="120" w:beforeLines="50" w:after="120" w:afterLines="50"/>
        <w:jc w:val="both"/>
        <w:rPr>
          <w:rFonts w:hint="default" w:eastAsiaTheme="minorEastAsia"/>
          <w:b w:val="0"/>
          <w:bCs/>
          <w:sz w:val="21"/>
          <w:szCs w:val="21"/>
          <w:lang w:val="en-US" w:eastAsia="zh-CN"/>
        </w:rPr>
      </w:pPr>
      <w:r>
        <w:rPr>
          <w:rFonts w:hint="default" w:ascii="Times New Roman" w:hAnsi="Times New Roman" w:eastAsia="Times New Roman" w:cs="Times New Roman"/>
          <w:sz w:val="20"/>
          <w:szCs w:val="20"/>
          <w:lang w:val="en-US" w:eastAsia="en-US" w:bidi="ar"/>
        </w:rPr>
        <w:t xml:space="preserve">The purpose of NR </w:t>
      </w:r>
      <w:r>
        <w:rPr>
          <w:rFonts w:hint="default" w:ascii="Times New Roman" w:hAnsi="Times New Roman" w:eastAsia="Times New Roman" w:cs="Times New Roman"/>
          <w:sz w:val="20"/>
          <w:szCs w:val="20"/>
          <w:lang w:val="en-US" w:eastAsia="zh-CN" w:bidi="ar"/>
        </w:rPr>
        <w:t xml:space="preserve">SAN </w:t>
      </w:r>
      <w:r>
        <w:rPr>
          <w:rFonts w:hint="default" w:ascii="Times New Roman" w:hAnsi="Times New Roman" w:eastAsia="Times New Roman" w:cs="Times New Roman"/>
          <w:sz w:val="20"/>
          <w:szCs w:val="20"/>
          <w:lang w:val="en-US" w:eastAsia="en-US" w:bidi="ar"/>
        </w:rPr>
        <w:t xml:space="preserve">Satellite switching </w:t>
      </w:r>
      <w:r>
        <w:rPr>
          <w:rFonts w:hint="default" w:ascii="Times New Roman" w:hAnsi="Times New Roman" w:eastAsia="Times New Roman" w:cs="Times New Roman"/>
          <w:sz w:val="20"/>
          <w:szCs w:val="20"/>
          <w:lang w:val="en-US" w:eastAsia="ko" w:bidi="ar"/>
        </w:rPr>
        <w:t>with re-synchronization</w:t>
      </w:r>
      <w:r>
        <w:rPr>
          <w:rFonts w:hint="default" w:ascii="Times New Roman" w:hAnsi="Times New Roman" w:eastAsia="Times New Roman" w:cs="Times New Roman"/>
          <w:sz w:val="20"/>
          <w:szCs w:val="20"/>
          <w:lang w:val="en-US" w:eastAsia="en-US" w:bidi="ar"/>
        </w:rPr>
        <w:t xml:space="preserve"> is to switch satellite in the same SSB frequency and same gNB without PCI changing</w:t>
      </w:r>
      <w:r>
        <w:rPr>
          <w:rFonts w:hint="eastAsia" w:ascii="Times New Roman" w:hAnsi="Times New Roman" w:eastAsia="宋体" w:cs="Times New Roman"/>
          <w:sz w:val="20"/>
          <w:szCs w:val="20"/>
          <w:lang w:val="en-US" w:eastAsia="zh-CN" w:bidi="ar"/>
        </w:rPr>
        <w:t>. The above table</w:t>
      </w:r>
      <w:r>
        <w:rPr>
          <w:rFonts w:hint="eastAsia" w:eastAsiaTheme="minorEastAsia"/>
          <w:b w:val="0"/>
          <w:bCs/>
          <w:sz w:val="21"/>
          <w:szCs w:val="21"/>
          <w:lang w:val="en-US" w:eastAsia="zh-CN"/>
        </w:rPr>
        <w:t xml:space="preserve"> states when SSB of the target satellite does not fall in any SMTC, that means SMTC period equals to target satellite SSB period. Since SMTC period always equals to or larger than SSB periodicity. Otherwise, it is the error case. If all SSB do not fall in any SMTC period, UE will not measure that kind of SSB at all from UE perspective. If all SSB do not fall in any SMTC, the soft satellite switching is failure instead of introducing another window like SMTC. If it is introduced, we deem that this is the generic issue not only about the satellite switching. Consequently, it is not reasonable to introduce a new window same as legacy.</w:t>
      </w:r>
    </w:p>
    <w:p>
      <w:pPr>
        <w:spacing w:before="120" w:beforeLines="50" w:after="120" w:afterLines="50"/>
        <w:rPr>
          <w:rFonts w:hint="default" w:eastAsiaTheme="minorEastAsia"/>
          <w:b/>
          <w:bCs w:val="0"/>
          <w:sz w:val="21"/>
          <w:szCs w:val="21"/>
          <w:lang w:val="en-US" w:eastAsia="zh-CN"/>
        </w:rPr>
      </w:pPr>
      <w:r>
        <w:rPr>
          <w:rFonts w:hint="eastAsia" w:eastAsiaTheme="minorEastAsia"/>
          <w:b/>
          <w:bCs w:val="0"/>
          <w:sz w:val="21"/>
          <w:szCs w:val="21"/>
          <w:lang w:val="en-US" w:eastAsia="zh-CN"/>
        </w:rPr>
        <w:t xml:space="preserve">Proposal 1: RAN4 shall not introduce a new window to cover SSB which does not fall in any SMTC. </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spacing w:before="120" w:beforeLines="50" w:after="120" w:afterLines="50"/>
        <w:rPr>
          <w:rFonts w:eastAsia="宋体"/>
          <w:lang w:eastAsia="zh-CN"/>
        </w:rPr>
      </w:pPr>
      <w:r>
        <w:rPr>
          <w:rFonts w:hint="eastAsia" w:eastAsiaTheme="minorEastAsia"/>
          <w:b/>
          <w:bCs w:val="0"/>
          <w:sz w:val="21"/>
          <w:szCs w:val="21"/>
          <w:lang w:val="en-US" w:eastAsia="zh-CN"/>
        </w:rPr>
        <w:t xml:space="preserve">Proposal 1: RAN4 shall not introduce a new window to cover SSB which does not fall in any SMTC. </w:t>
      </w:r>
    </w:p>
    <w:p>
      <w:pPr>
        <w:pStyle w:val="77"/>
        <w:numPr>
          <w:ilvl w:val="0"/>
          <w:numId w:val="0"/>
        </w:numPr>
        <w:ind w:left="360" w:hanging="360"/>
        <w:rPr>
          <w:lang w:val="en-US"/>
        </w:rPr>
      </w:pPr>
      <w:r>
        <w:rPr>
          <w:lang w:val="en-US"/>
        </w:rPr>
        <w:t>References</w:t>
      </w:r>
    </w:p>
    <w:p>
      <w:pPr>
        <w:numPr>
          <w:ilvl w:val="0"/>
          <w:numId w:val="6"/>
        </w:numPr>
        <w:rPr>
          <w:lang w:val="en-US" w:eastAsia="zh-CN"/>
        </w:rPr>
      </w:pPr>
      <w:bookmarkStart w:id="2" w:name="_Ref114500673"/>
      <w:bookmarkEnd w:id="2"/>
      <w:r>
        <w:t>RP-2</w:t>
      </w:r>
      <w:r>
        <w:rPr>
          <w:rFonts w:hint="eastAsia" w:eastAsia="宋体"/>
          <w:lang w:val="en-US" w:eastAsia="zh-CN"/>
        </w:rPr>
        <w:t>43314</w:t>
      </w:r>
      <w:r>
        <w:rPr>
          <w:rFonts w:hint="eastAsia"/>
          <w:lang w:eastAsia="zh-CN"/>
        </w:rPr>
        <w:t>,</w:t>
      </w:r>
      <w:r>
        <w:rPr>
          <w:lang w:eastAsia="zh-CN"/>
        </w:rPr>
        <w:t xml:space="preserve"> </w:t>
      </w:r>
      <w:r>
        <w:rPr>
          <w:rFonts w:hint="eastAsia"/>
          <w:lang w:eastAsia="zh-CN"/>
        </w:rPr>
        <w:t xml:space="preserve">Revised WID: </w:t>
      </w:r>
      <w:r>
        <w:rPr>
          <w:rFonts w:hint="eastAsia"/>
          <w:lang w:val="en-US" w:eastAsia="zh-CN"/>
        </w:rPr>
        <w:t>Introduction of Ku bands for NR NTN.</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A3B31"/>
    <w:multiLevelType w:val="multilevel"/>
    <w:tmpl w:val="925A3B3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1F8AB0F9"/>
    <w:multiLevelType w:val="multilevel"/>
    <w:tmpl w:val="1F8AB0F9"/>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6FF9DC81"/>
    <w:multiLevelType w:val="singleLevel"/>
    <w:tmpl w:val="6FF9DC81"/>
    <w:lvl w:ilvl="0" w:tentative="0">
      <w:start w:val="1"/>
      <w:numFmt w:val="decimal"/>
      <w:suff w:val="space"/>
      <w:lvlText w:val="[%1]"/>
      <w:lvlJc w:val="left"/>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71165"/>
    <w:rsid w:val="00774DA4"/>
    <w:rsid w:val="00781F0F"/>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52E48"/>
    <w:rsid w:val="018F1743"/>
    <w:rsid w:val="018F25C8"/>
    <w:rsid w:val="01906A5B"/>
    <w:rsid w:val="01907C39"/>
    <w:rsid w:val="01A050D6"/>
    <w:rsid w:val="01BF1FED"/>
    <w:rsid w:val="01C970FA"/>
    <w:rsid w:val="01CB4B95"/>
    <w:rsid w:val="01D1338A"/>
    <w:rsid w:val="01E70C97"/>
    <w:rsid w:val="01EA15CF"/>
    <w:rsid w:val="020172F7"/>
    <w:rsid w:val="020B0ECC"/>
    <w:rsid w:val="0227513D"/>
    <w:rsid w:val="023A64A7"/>
    <w:rsid w:val="02402E7C"/>
    <w:rsid w:val="024205C1"/>
    <w:rsid w:val="02505886"/>
    <w:rsid w:val="02667EA7"/>
    <w:rsid w:val="027F2CA3"/>
    <w:rsid w:val="029011A2"/>
    <w:rsid w:val="029119C5"/>
    <w:rsid w:val="029C2FAD"/>
    <w:rsid w:val="02A03627"/>
    <w:rsid w:val="02A602E6"/>
    <w:rsid w:val="02AE5D6F"/>
    <w:rsid w:val="02BB37DF"/>
    <w:rsid w:val="02BD4751"/>
    <w:rsid w:val="02DB4554"/>
    <w:rsid w:val="02EC4357"/>
    <w:rsid w:val="02EE768C"/>
    <w:rsid w:val="02FA1082"/>
    <w:rsid w:val="031778E0"/>
    <w:rsid w:val="0327096F"/>
    <w:rsid w:val="032A315A"/>
    <w:rsid w:val="032B19A7"/>
    <w:rsid w:val="03481CC2"/>
    <w:rsid w:val="034E163D"/>
    <w:rsid w:val="034F527C"/>
    <w:rsid w:val="035E7A94"/>
    <w:rsid w:val="037A1871"/>
    <w:rsid w:val="038E7FF3"/>
    <w:rsid w:val="03981C19"/>
    <w:rsid w:val="03983AC0"/>
    <w:rsid w:val="03A1038B"/>
    <w:rsid w:val="03B3498A"/>
    <w:rsid w:val="03BF3D9F"/>
    <w:rsid w:val="03C80AD2"/>
    <w:rsid w:val="03C95263"/>
    <w:rsid w:val="03D31FB0"/>
    <w:rsid w:val="03EF3B00"/>
    <w:rsid w:val="03F0584F"/>
    <w:rsid w:val="03FB5627"/>
    <w:rsid w:val="04076F95"/>
    <w:rsid w:val="040E43A3"/>
    <w:rsid w:val="041C7AF3"/>
    <w:rsid w:val="04242812"/>
    <w:rsid w:val="04383CC9"/>
    <w:rsid w:val="04421BA4"/>
    <w:rsid w:val="04455C06"/>
    <w:rsid w:val="044B12E0"/>
    <w:rsid w:val="045E041F"/>
    <w:rsid w:val="046301A2"/>
    <w:rsid w:val="046D095B"/>
    <w:rsid w:val="04727A0B"/>
    <w:rsid w:val="04732FB8"/>
    <w:rsid w:val="04871DE8"/>
    <w:rsid w:val="048F6485"/>
    <w:rsid w:val="04A12403"/>
    <w:rsid w:val="04A45BAD"/>
    <w:rsid w:val="04A815F7"/>
    <w:rsid w:val="04AD06A4"/>
    <w:rsid w:val="04BD1E3A"/>
    <w:rsid w:val="04CC624B"/>
    <w:rsid w:val="04DA6B4D"/>
    <w:rsid w:val="04EF7AAD"/>
    <w:rsid w:val="04F0022B"/>
    <w:rsid w:val="050C7718"/>
    <w:rsid w:val="051D786C"/>
    <w:rsid w:val="05214F03"/>
    <w:rsid w:val="053F6A98"/>
    <w:rsid w:val="0555772A"/>
    <w:rsid w:val="055E02FB"/>
    <w:rsid w:val="055E4EBB"/>
    <w:rsid w:val="05662562"/>
    <w:rsid w:val="056A3BE2"/>
    <w:rsid w:val="05861CDA"/>
    <w:rsid w:val="05AE2916"/>
    <w:rsid w:val="05B105BF"/>
    <w:rsid w:val="05B1379B"/>
    <w:rsid w:val="05C6466C"/>
    <w:rsid w:val="05CA02F3"/>
    <w:rsid w:val="05DB67C3"/>
    <w:rsid w:val="05DE172A"/>
    <w:rsid w:val="05E84F40"/>
    <w:rsid w:val="05F02736"/>
    <w:rsid w:val="05F24812"/>
    <w:rsid w:val="05FC3F93"/>
    <w:rsid w:val="06026AB1"/>
    <w:rsid w:val="060D0D66"/>
    <w:rsid w:val="0622111A"/>
    <w:rsid w:val="062C2061"/>
    <w:rsid w:val="06311BAC"/>
    <w:rsid w:val="065345F9"/>
    <w:rsid w:val="067C67DB"/>
    <w:rsid w:val="068158A4"/>
    <w:rsid w:val="06895B05"/>
    <w:rsid w:val="068A15DB"/>
    <w:rsid w:val="068E6EF2"/>
    <w:rsid w:val="069071A1"/>
    <w:rsid w:val="06910540"/>
    <w:rsid w:val="06916ADD"/>
    <w:rsid w:val="06D870D9"/>
    <w:rsid w:val="06E645CC"/>
    <w:rsid w:val="07007517"/>
    <w:rsid w:val="07073FA3"/>
    <w:rsid w:val="07171EC2"/>
    <w:rsid w:val="0726771F"/>
    <w:rsid w:val="072B7F76"/>
    <w:rsid w:val="072E4FBA"/>
    <w:rsid w:val="072F7FC6"/>
    <w:rsid w:val="0732584E"/>
    <w:rsid w:val="07390858"/>
    <w:rsid w:val="073F724E"/>
    <w:rsid w:val="07514512"/>
    <w:rsid w:val="075A7EF6"/>
    <w:rsid w:val="076202A2"/>
    <w:rsid w:val="07653481"/>
    <w:rsid w:val="07666F25"/>
    <w:rsid w:val="076A2A73"/>
    <w:rsid w:val="07AE506C"/>
    <w:rsid w:val="07C22AAD"/>
    <w:rsid w:val="07C3764D"/>
    <w:rsid w:val="07D3662C"/>
    <w:rsid w:val="07E268EA"/>
    <w:rsid w:val="07F66AC5"/>
    <w:rsid w:val="08336294"/>
    <w:rsid w:val="0833764C"/>
    <w:rsid w:val="08380F8C"/>
    <w:rsid w:val="084677D5"/>
    <w:rsid w:val="0848005E"/>
    <w:rsid w:val="084B1A9E"/>
    <w:rsid w:val="084C657D"/>
    <w:rsid w:val="084D12F0"/>
    <w:rsid w:val="084F7150"/>
    <w:rsid w:val="086F3665"/>
    <w:rsid w:val="087B6B61"/>
    <w:rsid w:val="087E40F9"/>
    <w:rsid w:val="08916AA8"/>
    <w:rsid w:val="089F664F"/>
    <w:rsid w:val="08A203F3"/>
    <w:rsid w:val="08AF00C1"/>
    <w:rsid w:val="08B531C0"/>
    <w:rsid w:val="08BB1078"/>
    <w:rsid w:val="08BD1F16"/>
    <w:rsid w:val="08D53034"/>
    <w:rsid w:val="08DA28B3"/>
    <w:rsid w:val="08DD2BEF"/>
    <w:rsid w:val="08E066E2"/>
    <w:rsid w:val="08F445A7"/>
    <w:rsid w:val="08F536BA"/>
    <w:rsid w:val="0903652D"/>
    <w:rsid w:val="0903773F"/>
    <w:rsid w:val="090556C6"/>
    <w:rsid w:val="09097FE0"/>
    <w:rsid w:val="09104DCD"/>
    <w:rsid w:val="092060A3"/>
    <w:rsid w:val="09336C26"/>
    <w:rsid w:val="094C40B4"/>
    <w:rsid w:val="094E3C0B"/>
    <w:rsid w:val="095216D9"/>
    <w:rsid w:val="095E38C5"/>
    <w:rsid w:val="095F4CFB"/>
    <w:rsid w:val="09606948"/>
    <w:rsid w:val="096C2283"/>
    <w:rsid w:val="096E0D4F"/>
    <w:rsid w:val="09736AE0"/>
    <w:rsid w:val="097F70D9"/>
    <w:rsid w:val="098F25F4"/>
    <w:rsid w:val="099377E9"/>
    <w:rsid w:val="09A028E1"/>
    <w:rsid w:val="09E30E5D"/>
    <w:rsid w:val="09E92511"/>
    <w:rsid w:val="09FE7278"/>
    <w:rsid w:val="0A134329"/>
    <w:rsid w:val="0A143BE1"/>
    <w:rsid w:val="0A286DFB"/>
    <w:rsid w:val="0A5164D1"/>
    <w:rsid w:val="0A537B69"/>
    <w:rsid w:val="0A6C43DE"/>
    <w:rsid w:val="0A9318B7"/>
    <w:rsid w:val="0AB64743"/>
    <w:rsid w:val="0ABC02E8"/>
    <w:rsid w:val="0AC16484"/>
    <w:rsid w:val="0ACB2015"/>
    <w:rsid w:val="0AD20D5E"/>
    <w:rsid w:val="0AD555AC"/>
    <w:rsid w:val="0AE4177E"/>
    <w:rsid w:val="0AED24FC"/>
    <w:rsid w:val="0AFF2EBF"/>
    <w:rsid w:val="0B0F4A80"/>
    <w:rsid w:val="0B106A85"/>
    <w:rsid w:val="0B1B1997"/>
    <w:rsid w:val="0B24532C"/>
    <w:rsid w:val="0B3F6621"/>
    <w:rsid w:val="0B4D2A88"/>
    <w:rsid w:val="0B527B25"/>
    <w:rsid w:val="0B5E0983"/>
    <w:rsid w:val="0B67300E"/>
    <w:rsid w:val="0B6A4840"/>
    <w:rsid w:val="0B707256"/>
    <w:rsid w:val="0B7129F9"/>
    <w:rsid w:val="0B744B6D"/>
    <w:rsid w:val="0B7E60C9"/>
    <w:rsid w:val="0B8730CC"/>
    <w:rsid w:val="0B917A10"/>
    <w:rsid w:val="0B927AF3"/>
    <w:rsid w:val="0B994E16"/>
    <w:rsid w:val="0BA069F6"/>
    <w:rsid w:val="0BB6397D"/>
    <w:rsid w:val="0BB64746"/>
    <w:rsid w:val="0BE05B3D"/>
    <w:rsid w:val="0BEF4F2C"/>
    <w:rsid w:val="0BF03462"/>
    <w:rsid w:val="0BF56721"/>
    <w:rsid w:val="0BFE233D"/>
    <w:rsid w:val="0C165A64"/>
    <w:rsid w:val="0C1A3B45"/>
    <w:rsid w:val="0C34437F"/>
    <w:rsid w:val="0C485EB3"/>
    <w:rsid w:val="0C5161F8"/>
    <w:rsid w:val="0C52360D"/>
    <w:rsid w:val="0C5919D1"/>
    <w:rsid w:val="0C7C1976"/>
    <w:rsid w:val="0C7F638D"/>
    <w:rsid w:val="0C84355F"/>
    <w:rsid w:val="0C89627C"/>
    <w:rsid w:val="0CA556FA"/>
    <w:rsid w:val="0CAA3B0C"/>
    <w:rsid w:val="0CAC6DE2"/>
    <w:rsid w:val="0CBA5E3E"/>
    <w:rsid w:val="0CC5327E"/>
    <w:rsid w:val="0CC82BF8"/>
    <w:rsid w:val="0CCB3B11"/>
    <w:rsid w:val="0CD42BD6"/>
    <w:rsid w:val="0CDE55BC"/>
    <w:rsid w:val="0CDF3914"/>
    <w:rsid w:val="0CEA2CF7"/>
    <w:rsid w:val="0CFA5129"/>
    <w:rsid w:val="0CFC47A4"/>
    <w:rsid w:val="0CFF59E2"/>
    <w:rsid w:val="0D035130"/>
    <w:rsid w:val="0D23336E"/>
    <w:rsid w:val="0D284B82"/>
    <w:rsid w:val="0D2A42A8"/>
    <w:rsid w:val="0D343FE9"/>
    <w:rsid w:val="0D3A5239"/>
    <w:rsid w:val="0D3A7039"/>
    <w:rsid w:val="0D4356A8"/>
    <w:rsid w:val="0D501A6D"/>
    <w:rsid w:val="0D636B53"/>
    <w:rsid w:val="0D7E2680"/>
    <w:rsid w:val="0D8735F9"/>
    <w:rsid w:val="0D8972A3"/>
    <w:rsid w:val="0D8C5235"/>
    <w:rsid w:val="0D94436C"/>
    <w:rsid w:val="0D980C13"/>
    <w:rsid w:val="0DB13C44"/>
    <w:rsid w:val="0DB40989"/>
    <w:rsid w:val="0DB607B8"/>
    <w:rsid w:val="0DC073C6"/>
    <w:rsid w:val="0DC22600"/>
    <w:rsid w:val="0DC51AC4"/>
    <w:rsid w:val="0DC63EF2"/>
    <w:rsid w:val="0DD75C5E"/>
    <w:rsid w:val="0DE9579A"/>
    <w:rsid w:val="0DFF4B13"/>
    <w:rsid w:val="0E093416"/>
    <w:rsid w:val="0E2D4DCF"/>
    <w:rsid w:val="0E402695"/>
    <w:rsid w:val="0E673CAF"/>
    <w:rsid w:val="0E6B4543"/>
    <w:rsid w:val="0E777792"/>
    <w:rsid w:val="0E797961"/>
    <w:rsid w:val="0E7B1FCA"/>
    <w:rsid w:val="0E880E39"/>
    <w:rsid w:val="0E9D025B"/>
    <w:rsid w:val="0EA3277B"/>
    <w:rsid w:val="0EA8225F"/>
    <w:rsid w:val="0EAA24D5"/>
    <w:rsid w:val="0EAB2800"/>
    <w:rsid w:val="0EB12E2A"/>
    <w:rsid w:val="0ED01837"/>
    <w:rsid w:val="0ED33A29"/>
    <w:rsid w:val="0EF97174"/>
    <w:rsid w:val="0F021563"/>
    <w:rsid w:val="0F0F3D45"/>
    <w:rsid w:val="0F180250"/>
    <w:rsid w:val="0F2550AA"/>
    <w:rsid w:val="0F255367"/>
    <w:rsid w:val="0F266A1B"/>
    <w:rsid w:val="0F2B146F"/>
    <w:rsid w:val="0F2F36F8"/>
    <w:rsid w:val="0F3A116B"/>
    <w:rsid w:val="0F4C6463"/>
    <w:rsid w:val="0F511411"/>
    <w:rsid w:val="0F623D06"/>
    <w:rsid w:val="0F703346"/>
    <w:rsid w:val="0F80004E"/>
    <w:rsid w:val="0F871EAB"/>
    <w:rsid w:val="0F9F1528"/>
    <w:rsid w:val="0FA6689D"/>
    <w:rsid w:val="0FDF5A14"/>
    <w:rsid w:val="1008703A"/>
    <w:rsid w:val="10126FBC"/>
    <w:rsid w:val="101A497B"/>
    <w:rsid w:val="102925AB"/>
    <w:rsid w:val="103809FF"/>
    <w:rsid w:val="10655CF3"/>
    <w:rsid w:val="10764104"/>
    <w:rsid w:val="108230A5"/>
    <w:rsid w:val="10854519"/>
    <w:rsid w:val="10895A07"/>
    <w:rsid w:val="108C64EF"/>
    <w:rsid w:val="10925EE1"/>
    <w:rsid w:val="1096068D"/>
    <w:rsid w:val="10B951CF"/>
    <w:rsid w:val="10BA53FD"/>
    <w:rsid w:val="10BB3068"/>
    <w:rsid w:val="10C23AFA"/>
    <w:rsid w:val="10CA24C8"/>
    <w:rsid w:val="10CF6689"/>
    <w:rsid w:val="10D82C05"/>
    <w:rsid w:val="10DF078E"/>
    <w:rsid w:val="10FF2114"/>
    <w:rsid w:val="110E3EB6"/>
    <w:rsid w:val="11131D94"/>
    <w:rsid w:val="111676F8"/>
    <w:rsid w:val="111778A8"/>
    <w:rsid w:val="111E4B32"/>
    <w:rsid w:val="1124277B"/>
    <w:rsid w:val="113D59D7"/>
    <w:rsid w:val="11421E5E"/>
    <w:rsid w:val="115958E8"/>
    <w:rsid w:val="11617971"/>
    <w:rsid w:val="11622F64"/>
    <w:rsid w:val="116C0AA4"/>
    <w:rsid w:val="116F4939"/>
    <w:rsid w:val="11846297"/>
    <w:rsid w:val="118660F9"/>
    <w:rsid w:val="11941792"/>
    <w:rsid w:val="11954FC8"/>
    <w:rsid w:val="119B169F"/>
    <w:rsid w:val="11AD4D58"/>
    <w:rsid w:val="11B67206"/>
    <w:rsid w:val="11BA4661"/>
    <w:rsid w:val="11BA6A1A"/>
    <w:rsid w:val="11E3621C"/>
    <w:rsid w:val="11E411C4"/>
    <w:rsid w:val="11EE75FC"/>
    <w:rsid w:val="11FA2349"/>
    <w:rsid w:val="12044AB3"/>
    <w:rsid w:val="120E0A30"/>
    <w:rsid w:val="120E4E60"/>
    <w:rsid w:val="12124AB5"/>
    <w:rsid w:val="121836A1"/>
    <w:rsid w:val="12342A01"/>
    <w:rsid w:val="12381464"/>
    <w:rsid w:val="12533BE9"/>
    <w:rsid w:val="125B1CEE"/>
    <w:rsid w:val="126548EE"/>
    <w:rsid w:val="1266603A"/>
    <w:rsid w:val="12817181"/>
    <w:rsid w:val="129E267E"/>
    <w:rsid w:val="129E41E5"/>
    <w:rsid w:val="12AA4BE9"/>
    <w:rsid w:val="12AD464A"/>
    <w:rsid w:val="12C003F7"/>
    <w:rsid w:val="12C74999"/>
    <w:rsid w:val="12C7679B"/>
    <w:rsid w:val="12CB658F"/>
    <w:rsid w:val="12CC34CB"/>
    <w:rsid w:val="12D04177"/>
    <w:rsid w:val="12DD774D"/>
    <w:rsid w:val="12E20B88"/>
    <w:rsid w:val="12E85A12"/>
    <w:rsid w:val="12EB04FE"/>
    <w:rsid w:val="12FD3C17"/>
    <w:rsid w:val="13012566"/>
    <w:rsid w:val="13026866"/>
    <w:rsid w:val="131F3842"/>
    <w:rsid w:val="133E4EC4"/>
    <w:rsid w:val="136404F3"/>
    <w:rsid w:val="137029B7"/>
    <w:rsid w:val="137256CA"/>
    <w:rsid w:val="137E2663"/>
    <w:rsid w:val="13AD48CA"/>
    <w:rsid w:val="13B61E8E"/>
    <w:rsid w:val="13BD2572"/>
    <w:rsid w:val="13BE1FBB"/>
    <w:rsid w:val="13C23A1B"/>
    <w:rsid w:val="13C76244"/>
    <w:rsid w:val="13CF28FB"/>
    <w:rsid w:val="13DA7C15"/>
    <w:rsid w:val="13EA5E5F"/>
    <w:rsid w:val="13FF0D0B"/>
    <w:rsid w:val="14107AE9"/>
    <w:rsid w:val="14175E0A"/>
    <w:rsid w:val="141F1BA5"/>
    <w:rsid w:val="14224964"/>
    <w:rsid w:val="142A2204"/>
    <w:rsid w:val="14446EDD"/>
    <w:rsid w:val="146B26BB"/>
    <w:rsid w:val="1472255F"/>
    <w:rsid w:val="14782396"/>
    <w:rsid w:val="148942E3"/>
    <w:rsid w:val="148B031E"/>
    <w:rsid w:val="14AC25B0"/>
    <w:rsid w:val="14AE0BED"/>
    <w:rsid w:val="14AF303C"/>
    <w:rsid w:val="14BE55AD"/>
    <w:rsid w:val="14CE03CB"/>
    <w:rsid w:val="14E00FC5"/>
    <w:rsid w:val="14E21050"/>
    <w:rsid w:val="14E52CFF"/>
    <w:rsid w:val="14EE2BDA"/>
    <w:rsid w:val="1502113A"/>
    <w:rsid w:val="15084F99"/>
    <w:rsid w:val="150D2EFA"/>
    <w:rsid w:val="151308D4"/>
    <w:rsid w:val="151E3433"/>
    <w:rsid w:val="15250257"/>
    <w:rsid w:val="15250840"/>
    <w:rsid w:val="15281376"/>
    <w:rsid w:val="1534197E"/>
    <w:rsid w:val="1538725F"/>
    <w:rsid w:val="15422545"/>
    <w:rsid w:val="155778C6"/>
    <w:rsid w:val="156508EF"/>
    <w:rsid w:val="15693006"/>
    <w:rsid w:val="156A5AB1"/>
    <w:rsid w:val="15716A99"/>
    <w:rsid w:val="157177C3"/>
    <w:rsid w:val="157E1722"/>
    <w:rsid w:val="1581047E"/>
    <w:rsid w:val="15890531"/>
    <w:rsid w:val="15895642"/>
    <w:rsid w:val="15A444EB"/>
    <w:rsid w:val="15B0540D"/>
    <w:rsid w:val="15B7532E"/>
    <w:rsid w:val="15C56F14"/>
    <w:rsid w:val="15C84147"/>
    <w:rsid w:val="15CA017F"/>
    <w:rsid w:val="15D71AD5"/>
    <w:rsid w:val="15DC38C2"/>
    <w:rsid w:val="15ED1243"/>
    <w:rsid w:val="15F23B4A"/>
    <w:rsid w:val="15FC08F6"/>
    <w:rsid w:val="16204A74"/>
    <w:rsid w:val="164442E3"/>
    <w:rsid w:val="1646133C"/>
    <w:rsid w:val="165931D9"/>
    <w:rsid w:val="16682D3E"/>
    <w:rsid w:val="167046E9"/>
    <w:rsid w:val="167E382D"/>
    <w:rsid w:val="168143F4"/>
    <w:rsid w:val="16A5066B"/>
    <w:rsid w:val="16C974D4"/>
    <w:rsid w:val="16CC4D1F"/>
    <w:rsid w:val="16D43DC5"/>
    <w:rsid w:val="16DB7C16"/>
    <w:rsid w:val="16DC0535"/>
    <w:rsid w:val="16F956D8"/>
    <w:rsid w:val="170716B6"/>
    <w:rsid w:val="17315D5C"/>
    <w:rsid w:val="17474573"/>
    <w:rsid w:val="1748083E"/>
    <w:rsid w:val="174D24DD"/>
    <w:rsid w:val="17505641"/>
    <w:rsid w:val="17553F9F"/>
    <w:rsid w:val="175623CE"/>
    <w:rsid w:val="176538DA"/>
    <w:rsid w:val="178246D4"/>
    <w:rsid w:val="17914610"/>
    <w:rsid w:val="1794775D"/>
    <w:rsid w:val="17A24A7D"/>
    <w:rsid w:val="17C376AD"/>
    <w:rsid w:val="17C41A63"/>
    <w:rsid w:val="17CB4905"/>
    <w:rsid w:val="17D01F3A"/>
    <w:rsid w:val="17DC7DAF"/>
    <w:rsid w:val="17DD1CB2"/>
    <w:rsid w:val="17DF40F7"/>
    <w:rsid w:val="180224D1"/>
    <w:rsid w:val="180E4FC5"/>
    <w:rsid w:val="18170B93"/>
    <w:rsid w:val="18171331"/>
    <w:rsid w:val="18243C58"/>
    <w:rsid w:val="18396192"/>
    <w:rsid w:val="18466B2E"/>
    <w:rsid w:val="184A4BE3"/>
    <w:rsid w:val="185060EC"/>
    <w:rsid w:val="185A42FA"/>
    <w:rsid w:val="186829A6"/>
    <w:rsid w:val="18870C54"/>
    <w:rsid w:val="189D2207"/>
    <w:rsid w:val="189D4742"/>
    <w:rsid w:val="18A211F6"/>
    <w:rsid w:val="18A45C40"/>
    <w:rsid w:val="18B41D16"/>
    <w:rsid w:val="18D57338"/>
    <w:rsid w:val="18D659D2"/>
    <w:rsid w:val="18D8035B"/>
    <w:rsid w:val="18D82C9E"/>
    <w:rsid w:val="18E96032"/>
    <w:rsid w:val="18ED6AAF"/>
    <w:rsid w:val="18EE62E8"/>
    <w:rsid w:val="18EF6677"/>
    <w:rsid w:val="18F62584"/>
    <w:rsid w:val="18F96461"/>
    <w:rsid w:val="1903629F"/>
    <w:rsid w:val="19116F8E"/>
    <w:rsid w:val="191F13C5"/>
    <w:rsid w:val="192344FC"/>
    <w:rsid w:val="192F5D97"/>
    <w:rsid w:val="19551A74"/>
    <w:rsid w:val="195F7D63"/>
    <w:rsid w:val="197C2433"/>
    <w:rsid w:val="197D1062"/>
    <w:rsid w:val="198246C9"/>
    <w:rsid w:val="19933139"/>
    <w:rsid w:val="19976C65"/>
    <w:rsid w:val="199E2D43"/>
    <w:rsid w:val="19A7610F"/>
    <w:rsid w:val="19AC4F46"/>
    <w:rsid w:val="19B81D23"/>
    <w:rsid w:val="19D57461"/>
    <w:rsid w:val="19E70437"/>
    <w:rsid w:val="19E74602"/>
    <w:rsid w:val="19EE7D0B"/>
    <w:rsid w:val="19FB6BA4"/>
    <w:rsid w:val="19FF7B89"/>
    <w:rsid w:val="1A077D86"/>
    <w:rsid w:val="1A085685"/>
    <w:rsid w:val="1A191F3E"/>
    <w:rsid w:val="1A2244B6"/>
    <w:rsid w:val="1A25452E"/>
    <w:rsid w:val="1A285C6E"/>
    <w:rsid w:val="1A3417B8"/>
    <w:rsid w:val="1A34568A"/>
    <w:rsid w:val="1A4B5CA1"/>
    <w:rsid w:val="1A5163D6"/>
    <w:rsid w:val="1A5204BD"/>
    <w:rsid w:val="1A54768F"/>
    <w:rsid w:val="1A5A669E"/>
    <w:rsid w:val="1A615557"/>
    <w:rsid w:val="1A796C32"/>
    <w:rsid w:val="1A7C7103"/>
    <w:rsid w:val="1AA35A80"/>
    <w:rsid w:val="1AAB563E"/>
    <w:rsid w:val="1AB36C5E"/>
    <w:rsid w:val="1AB9028C"/>
    <w:rsid w:val="1ABD1DAB"/>
    <w:rsid w:val="1AC56317"/>
    <w:rsid w:val="1AD6319E"/>
    <w:rsid w:val="1AE952DE"/>
    <w:rsid w:val="1B1075FD"/>
    <w:rsid w:val="1B167885"/>
    <w:rsid w:val="1B4B651F"/>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F14560"/>
    <w:rsid w:val="1BF24F3D"/>
    <w:rsid w:val="1C1D36F1"/>
    <w:rsid w:val="1C247D0B"/>
    <w:rsid w:val="1C291BAA"/>
    <w:rsid w:val="1C386892"/>
    <w:rsid w:val="1C4A05F8"/>
    <w:rsid w:val="1C4A2683"/>
    <w:rsid w:val="1C507D50"/>
    <w:rsid w:val="1C5D7BFA"/>
    <w:rsid w:val="1C5E6C62"/>
    <w:rsid w:val="1C5F292D"/>
    <w:rsid w:val="1C5F3B2B"/>
    <w:rsid w:val="1C631E26"/>
    <w:rsid w:val="1C6F10B8"/>
    <w:rsid w:val="1C7530BF"/>
    <w:rsid w:val="1C961365"/>
    <w:rsid w:val="1CA23F30"/>
    <w:rsid w:val="1CBC5611"/>
    <w:rsid w:val="1CD22EF6"/>
    <w:rsid w:val="1CD7177C"/>
    <w:rsid w:val="1CDE68ED"/>
    <w:rsid w:val="1CE14471"/>
    <w:rsid w:val="1CE95E52"/>
    <w:rsid w:val="1CEF02A3"/>
    <w:rsid w:val="1CF005FD"/>
    <w:rsid w:val="1CF6531E"/>
    <w:rsid w:val="1CF73467"/>
    <w:rsid w:val="1D0A5C6D"/>
    <w:rsid w:val="1D0B195E"/>
    <w:rsid w:val="1D1E3E53"/>
    <w:rsid w:val="1D22539B"/>
    <w:rsid w:val="1D244763"/>
    <w:rsid w:val="1D3570D5"/>
    <w:rsid w:val="1D3D4708"/>
    <w:rsid w:val="1D48400E"/>
    <w:rsid w:val="1D4E0EB2"/>
    <w:rsid w:val="1D5255A7"/>
    <w:rsid w:val="1D5A2F24"/>
    <w:rsid w:val="1D5C683A"/>
    <w:rsid w:val="1D693FA7"/>
    <w:rsid w:val="1D7B406F"/>
    <w:rsid w:val="1D8F4E65"/>
    <w:rsid w:val="1D977656"/>
    <w:rsid w:val="1DB553DF"/>
    <w:rsid w:val="1DBF1882"/>
    <w:rsid w:val="1DC964EA"/>
    <w:rsid w:val="1DCE009D"/>
    <w:rsid w:val="1DDB7496"/>
    <w:rsid w:val="1DE366AE"/>
    <w:rsid w:val="1DE44254"/>
    <w:rsid w:val="1DF04BC7"/>
    <w:rsid w:val="1DF17BE1"/>
    <w:rsid w:val="1E3A10AF"/>
    <w:rsid w:val="1E3A3326"/>
    <w:rsid w:val="1E4719A3"/>
    <w:rsid w:val="1E5F1F97"/>
    <w:rsid w:val="1E6C5F4E"/>
    <w:rsid w:val="1E773774"/>
    <w:rsid w:val="1E841CFD"/>
    <w:rsid w:val="1E875401"/>
    <w:rsid w:val="1EA65561"/>
    <w:rsid w:val="1EAD4127"/>
    <w:rsid w:val="1EB70BD9"/>
    <w:rsid w:val="1EB8797A"/>
    <w:rsid w:val="1ECD4FF5"/>
    <w:rsid w:val="1EEC719E"/>
    <w:rsid w:val="1EF7018A"/>
    <w:rsid w:val="1EFA418D"/>
    <w:rsid w:val="1F0242AA"/>
    <w:rsid w:val="1F044236"/>
    <w:rsid w:val="1F1F2D3D"/>
    <w:rsid w:val="1F25251D"/>
    <w:rsid w:val="1F2B5438"/>
    <w:rsid w:val="1F2F41FD"/>
    <w:rsid w:val="1F332069"/>
    <w:rsid w:val="1F390590"/>
    <w:rsid w:val="1F3E5153"/>
    <w:rsid w:val="1F424A01"/>
    <w:rsid w:val="1F484B9B"/>
    <w:rsid w:val="1F48770A"/>
    <w:rsid w:val="1F4C6748"/>
    <w:rsid w:val="1F543A73"/>
    <w:rsid w:val="1F582479"/>
    <w:rsid w:val="1F595467"/>
    <w:rsid w:val="1F5B2F4F"/>
    <w:rsid w:val="1F5C06A1"/>
    <w:rsid w:val="1FB80942"/>
    <w:rsid w:val="1FBB5482"/>
    <w:rsid w:val="1FC73DB2"/>
    <w:rsid w:val="2001262E"/>
    <w:rsid w:val="200D64BE"/>
    <w:rsid w:val="20153599"/>
    <w:rsid w:val="201B2789"/>
    <w:rsid w:val="201F4440"/>
    <w:rsid w:val="20256516"/>
    <w:rsid w:val="202F579D"/>
    <w:rsid w:val="204C44A6"/>
    <w:rsid w:val="20584BED"/>
    <w:rsid w:val="20653360"/>
    <w:rsid w:val="206749B4"/>
    <w:rsid w:val="20916684"/>
    <w:rsid w:val="20D60AAE"/>
    <w:rsid w:val="20D84C43"/>
    <w:rsid w:val="20DE5B9D"/>
    <w:rsid w:val="20DF61AB"/>
    <w:rsid w:val="20F5066D"/>
    <w:rsid w:val="21061BA2"/>
    <w:rsid w:val="211F0C2A"/>
    <w:rsid w:val="2121427E"/>
    <w:rsid w:val="21262CBA"/>
    <w:rsid w:val="212B1C97"/>
    <w:rsid w:val="212F35F6"/>
    <w:rsid w:val="21361FB5"/>
    <w:rsid w:val="214B3D89"/>
    <w:rsid w:val="21575426"/>
    <w:rsid w:val="215C1F77"/>
    <w:rsid w:val="217414EF"/>
    <w:rsid w:val="217554C8"/>
    <w:rsid w:val="2177769E"/>
    <w:rsid w:val="217E1DFE"/>
    <w:rsid w:val="219723DC"/>
    <w:rsid w:val="21D25FF2"/>
    <w:rsid w:val="21E056C0"/>
    <w:rsid w:val="21E2346F"/>
    <w:rsid w:val="21EF4908"/>
    <w:rsid w:val="21F70210"/>
    <w:rsid w:val="22077338"/>
    <w:rsid w:val="22105252"/>
    <w:rsid w:val="22322466"/>
    <w:rsid w:val="22344A9E"/>
    <w:rsid w:val="223552C7"/>
    <w:rsid w:val="22363269"/>
    <w:rsid w:val="223C2DAF"/>
    <w:rsid w:val="223E2651"/>
    <w:rsid w:val="224E2864"/>
    <w:rsid w:val="224E39C0"/>
    <w:rsid w:val="226575C4"/>
    <w:rsid w:val="22682C5C"/>
    <w:rsid w:val="226D3EEA"/>
    <w:rsid w:val="226E077B"/>
    <w:rsid w:val="22923DE9"/>
    <w:rsid w:val="22973417"/>
    <w:rsid w:val="229D5794"/>
    <w:rsid w:val="22BF3D00"/>
    <w:rsid w:val="22C10F34"/>
    <w:rsid w:val="22C1459E"/>
    <w:rsid w:val="22C16F92"/>
    <w:rsid w:val="22C17DB5"/>
    <w:rsid w:val="22C629AC"/>
    <w:rsid w:val="22CB01D1"/>
    <w:rsid w:val="22DD27AA"/>
    <w:rsid w:val="22E96F92"/>
    <w:rsid w:val="22F870EC"/>
    <w:rsid w:val="23032953"/>
    <w:rsid w:val="23060CEA"/>
    <w:rsid w:val="23085EFE"/>
    <w:rsid w:val="230D3451"/>
    <w:rsid w:val="230E5678"/>
    <w:rsid w:val="231074AE"/>
    <w:rsid w:val="23257653"/>
    <w:rsid w:val="233E37F0"/>
    <w:rsid w:val="23441FFA"/>
    <w:rsid w:val="234B3276"/>
    <w:rsid w:val="23573ECC"/>
    <w:rsid w:val="23626B1C"/>
    <w:rsid w:val="236E03B0"/>
    <w:rsid w:val="23723533"/>
    <w:rsid w:val="23773623"/>
    <w:rsid w:val="2377693D"/>
    <w:rsid w:val="237D6817"/>
    <w:rsid w:val="23904EBC"/>
    <w:rsid w:val="23921988"/>
    <w:rsid w:val="23996B76"/>
    <w:rsid w:val="239D0541"/>
    <w:rsid w:val="239F724D"/>
    <w:rsid w:val="23A43BC8"/>
    <w:rsid w:val="23AB1721"/>
    <w:rsid w:val="23D95FBD"/>
    <w:rsid w:val="23EF0BE1"/>
    <w:rsid w:val="24002E5E"/>
    <w:rsid w:val="2401409C"/>
    <w:rsid w:val="24030096"/>
    <w:rsid w:val="24044127"/>
    <w:rsid w:val="24116F89"/>
    <w:rsid w:val="24175851"/>
    <w:rsid w:val="24435E0A"/>
    <w:rsid w:val="245734DF"/>
    <w:rsid w:val="245A6743"/>
    <w:rsid w:val="246658A8"/>
    <w:rsid w:val="2466751E"/>
    <w:rsid w:val="246A08B9"/>
    <w:rsid w:val="24754B15"/>
    <w:rsid w:val="247F64CC"/>
    <w:rsid w:val="248160C9"/>
    <w:rsid w:val="248D420D"/>
    <w:rsid w:val="248F3041"/>
    <w:rsid w:val="24921B27"/>
    <w:rsid w:val="24A0121D"/>
    <w:rsid w:val="24B47257"/>
    <w:rsid w:val="24B97631"/>
    <w:rsid w:val="24BD5AA0"/>
    <w:rsid w:val="24C90419"/>
    <w:rsid w:val="24DC693F"/>
    <w:rsid w:val="24E32289"/>
    <w:rsid w:val="24ED1C1E"/>
    <w:rsid w:val="24F0284D"/>
    <w:rsid w:val="25050B7D"/>
    <w:rsid w:val="250E20E4"/>
    <w:rsid w:val="25202C91"/>
    <w:rsid w:val="25212B83"/>
    <w:rsid w:val="252331A5"/>
    <w:rsid w:val="25266F92"/>
    <w:rsid w:val="252733A0"/>
    <w:rsid w:val="252C19DC"/>
    <w:rsid w:val="253C437F"/>
    <w:rsid w:val="25425A19"/>
    <w:rsid w:val="25433441"/>
    <w:rsid w:val="25490B3E"/>
    <w:rsid w:val="255C215A"/>
    <w:rsid w:val="255C46D3"/>
    <w:rsid w:val="25614063"/>
    <w:rsid w:val="256F1A53"/>
    <w:rsid w:val="25744759"/>
    <w:rsid w:val="25776C46"/>
    <w:rsid w:val="258B2F2B"/>
    <w:rsid w:val="258B31A0"/>
    <w:rsid w:val="25935964"/>
    <w:rsid w:val="25A14E4D"/>
    <w:rsid w:val="25A17F32"/>
    <w:rsid w:val="25AB3D1C"/>
    <w:rsid w:val="25AD7BE8"/>
    <w:rsid w:val="25B21B15"/>
    <w:rsid w:val="25D90A1B"/>
    <w:rsid w:val="25E22192"/>
    <w:rsid w:val="25E70E85"/>
    <w:rsid w:val="25F332FF"/>
    <w:rsid w:val="25FE37D6"/>
    <w:rsid w:val="26202999"/>
    <w:rsid w:val="26242E36"/>
    <w:rsid w:val="26274BB6"/>
    <w:rsid w:val="263227F8"/>
    <w:rsid w:val="2634261F"/>
    <w:rsid w:val="26356536"/>
    <w:rsid w:val="26405E19"/>
    <w:rsid w:val="264542D6"/>
    <w:rsid w:val="26465658"/>
    <w:rsid w:val="264779F7"/>
    <w:rsid w:val="26552372"/>
    <w:rsid w:val="267A6D2E"/>
    <w:rsid w:val="268B243A"/>
    <w:rsid w:val="269221D6"/>
    <w:rsid w:val="269C627F"/>
    <w:rsid w:val="26A5686B"/>
    <w:rsid w:val="26AA20D3"/>
    <w:rsid w:val="26B43DCE"/>
    <w:rsid w:val="26C705B0"/>
    <w:rsid w:val="26DD3B73"/>
    <w:rsid w:val="26E576C7"/>
    <w:rsid w:val="26E663D1"/>
    <w:rsid w:val="26F04260"/>
    <w:rsid w:val="26F81EB4"/>
    <w:rsid w:val="26FB2F1B"/>
    <w:rsid w:val="271D63E4"/>
    <w:rsid w:val="27310B9A"/>
    <w:rsid w:val="27322F4A"/>
    <w:rsid w:val="27370766"/>
    <w:rsid w:val="273970CB"/>
    <w:rsid w:val="273E1C11"/>
    <w:rsid w:val="273F7D71"/>
    <w:rsid w:val="274676FC"/>
    <w:rsid w:val="275265C3"/>
    <w:rsid w:val="27593810"/>
    <w:rsid w:val="275B2DEA"/>
    <w:rsid w:val="276B112C"/>
    <w:rsid w:val="27754A5C"/>
    <w:rsid w:val="27815619"/>
    <w:rsid w:val="27860F65"/>
    <w:rsid w:val="279E2679"/>
    <w:rsid w:val="279F554C"/>
    <w:rsid w:val="27CB6AE3"/>
    <w:rsid w:val="27D2258D"/>
    <w:rsid w:val="27D65541"/>
    <w:rsid w:val="27E466F0"/>
    <w:rsid w:val="27EC5FCE"/>
    <w:rsid w:val="282716D9"/>
    <w:rsid w:val="28277E8C"/>
    <w:rsid w:val="282B0C73"/>
    <w:rsid w:val="283D2292"/>
    <w:rsid w:val="285343B6"/>
    <w:rsid w:val="285C775E"/>
    <w:rsid w:val="286651CF"/>
    <w:rsid w:val="28671C46"/>
    <w:rsid w:val="28726D71"/>
    <w:rsid w:val="28817213"/>
    <w:rsid w:val="2885745E"/>
    <w:rsid w:val="288B1F91"/>
    <w:rsid w:val="2897657D"/>
    <w:rsid w:val="28A7603E"/>
    <w:rsid w:val="28AB19F4"/>
    <w:rsid w:val="28AB7FC2"/>
    <w:rsid w:val="28B30E3A"/>
    <w:rsid w:val="28D71E0B"/>
    <w:rsid w:val="28DA72D8"/>
    <w:rsid w:val="28DC39BE"/>
    <w:rsid w:val="28DD5BCB"/>
    <w:rsid w:val="28E01F8A"/>
    <w:rsid w:val="28F045AC"/>
    <w:rsid w:val="28F85417"/>
    <w:rsid w:val="29050B03"/>
    <w:rsid w:val="290E3D0C"/>
    <w:rsid w:val="29115393"/>
    <w:rsid w:val="291D583E"/>
    <w:rsid w:val="29243D56"/>
    <w:rsid w:val="2926654F"/>
    <w:rsid w:val="293B5829"/>
    <w:rsid w:val="294E2BBE"/>
    <w:rsid w:val="29602BC4"/>
    <w:rsid w:val="29754C24"/>
    <w:rsid w:val="297C4E20"/>
    <w:rsid w:val="299760C7"/>
    <w:rsid w:val="2999350D"/>
    <w:rsid w:val="299E7E78"/>
    <w:rsid w:val="29A7165B"/>
    <w:rsid w:val="29B759BC"/>
    <w:rsid w:val="29CE2499"/>
    <w:rsid w:val="29D60A95"/>
    <w:rsid w:val="29D94FA1"/>
    <w:rsid w:val="29E31604"/>
    <w:rsid w:val="29E3388E"/>
    <w:rsid w:val="29F87E04"/>
    <w:rsid w:val="2A182924"/>
    <w:rsid w:val="2A1A7BC7"/>
    <w:rsid w:val="2A2D73EC"/>
    <w:rsid w:val="2A2E4CEB"/>
    <w:rsid w:val="2A3B565F"/>
    <w:rsid w:val="2A3F5A89"/>
    <w:rsid w:val="2A4F3BBF"/>
    <w:rsid w:val="2A555F3D"/>
    <w:rsid w:val="2A645B0E"/>
    <w:rsid w:val="2A653259"/>
    <w:rsid w:val="2A8F4841"/>
    <w:rsid w:val="2AA369DD"/>
    <w:rsid w:val="2AAE39DE"/>
    <w:rsid w:val="2AB32B2A"/>
    <w:rsid w:val="2AC55C66"/>
    <w:rsid w:val="2AD01F7D"/>
    <w:rsid w:val="2AD06022"/>
    <w:rsid w:val="2AD067C9"/>
    <w:rsid w:val="2AD63975"/>
    <w:rsid w:val="2ADD1B0D"/>
    <w:rsid w:val="2AEC47FC"/>
    <w:rsid w:val="2AF1331E"/>
    <w:rsid w:val="2AF81BE3"/>
    <w:rsid w:val="2AFF23A5"/>
    <w:rsid w:val="2B024C79"/>
    <w:rsid w:val="2B0F5533"/>
    <w:rsid w:val="2B20324F"/>
    <w:rsid w:val="2B361003"/>
    <w:rsid w:val="2B3762A6"/>
    <w:rsid w:val="2B3C6641"/>
    <w:rsid w:val="2B4144E2"/>
    <w:rsid w:val="2B51786F"/>
    <w:rsid w:val="2B532272"/>
    <w:rsid w:val="2B5B0F6E"/>
    <w:rsid w:val="2B925FDF"/>
    <w:rsid w:val="2B97510E"/>
    <w:rsid w:val="2B9970F1"/>
    <w:rsid w:val="2BC43D5D"/>
    <w:rsid w:val="2BD9047F"/>
    <w:rsid w:val="2BE46810"/>
    <w:rsid w:val="2BE501C7"/>
    <w:rsid w:val="2BED2E55"/>
    <w:rsid w:val="2C0028BD"/>
    <w:rsid w:val="2C1738CF"/>
    <w:rsid w:val="2C1945D8"/>
    <w:rsid w:val="2C1B1368"/>
    <w:rsid w:val="2C491BD1"/>
    <w:rsid w:val="2C6404B6"/>
    <w:rsid w:val="2C6420B7"/>
    <w:rsid w:val="2C6C7918"/>
    <w:rsid w:val="2C783906"/>
    <w:rsid w:val="2C7E3B86"/>
    <w:rsid w:val="2CB5787B"/>
    <w:rsid w:val="2CB65D9A"/>
    <w:rsid w:val="2CCA4381"/>
    <w:rsid w:val="2CCE3BE1"/>
    <w:rsid w:val="2CD30F03"/>
    <w:rsid w:val="2CDE06BA"/>
    <w:rsid w:val="2CDF1B63"/>
    <w:rsid w:val="2CF1389A"/>
    <w:rsid w:val="2CF249BE"/>
    <w:rsid w:val="2CF92346"/>
    <w:rsid w:val="2CFC1554"/>
    <w:rsid w:val="2CFF3512"/>
    <w:rsid w:val="2D013765"/>
    <w:rsid w:val="2D070D62"/>
    <w:rsid w:val="2D0B7148"/>
    <w:rsid w:val="2D17770B"/>
    <w:rsid w:val="2D354DCA"/>
    <w:rsid w:val="2D466457"/>
    <w:rsid w:val="2D48403D"/>
    <w:rsid w:val="2D4C5FFB"/>
    <w:rsid w:val="2D5748B7"/>
    <w:rsid w:val="2D6E6943"/>
    <w:rsid w:val="2D7E4AF7"/>
    <w:rsid w:val="2D8519AC"/>
    <w:rsid w:val="2D87777E"/>
    <w:rsid w:val="2D8E349F"/>
    <w:rsid w:val="2D9469E6"/>
    <w:rsid w:val="2D9D7A77"/>
    <w:rsid w:val="2DAF78FF"/>
    <w:rsid w:val="2DD93F77"/>
    <w:rsid w:val="2DDE7A41"/>
    <w:rsid w:val="2DE116CE"/>
    <w:rsid w:val="2DEF20F0"/>
    <w:rsid w:val="2DFE0672"/>
    <w:rsid w:val="2E041306"/>
    <w:rsid w:val="2E106E4C"/>
    <w:rsid w:val="2E120737"/>
    <w:rsid w:val="2E167CCE"/>
    <w:rsid w:val="2E246D3F"/>
    <w:rsid w:val="2E36469A"/>
    <w:rsid w:val="2E3F6F4F"/>
    <w:rsid w:val="2E4C211D"/>
    <w:rsid w:val="2E4D7F49"/>
    <w:rsid w:val="2E4E05E7"/>
    <w:rsid w:val="2E4E1129"/>
    <w:rsid w:val="2E544421"/>
    <w:rsid w:val="2E5A472E"/>
    <w:rsid w:val="2E5B5EA2"/>
    <w:rsid w:val="2E621008"/>
    <w:rsid w:val="2E6446EB"/>
    <w:rsid w:val="2E681DB2"/>
    <w:rsid w:val="2E6D294C"/>
    <w:rsid w:val="2E7F0E61"/>
    <w:rsid w:val="2E7F686F"/>
    <w:rsid w:val="2E870765"/>
    <w:rsid w:val="2E8D0791"/>
    <w:rsid w:val="2E9B39A1"/>
    <w:rsid w:val="2EA94687"/>
    <w:rsid w:val="2EAF6BB3"/>
    <w:rsid w:val="2EE5675B"/>
    <w:rsid w:val="2F047EE8"/>
    <w:rsid w:val="2F082414"/>
    <w:rsid w:val="2F085C75"/>
    <w:rsid w:val="2F2B12A9"/>
    <w:rsid w:val="2F4201CA"/>
    <w:rsid w:val="2F50070F"/>
    <w:rsid w:val="2F524A74"/>
    <w:rsid w:val="2F5A4B10"/>
    <w:rsid w:val="2F626907"/>
    <w:rsid w:val="2F727CE6"/>
    <w:rsid w:val="2F7505E3"/>
    <w:rsid w:val="2F904A23"/>
    <w:rsid w:val="2F956224"/>
    <w:rsid w:val="2F9A7BA6"/>
    <w:rsid w:val="2FA23A7C"/>
    <w:rsid w:val="2FA30525"/>
    <w:rsid w:val="2FB275EC"/>
    <w:rsid w:val="2FB449B9"/>
    <w:rsid w:val="2FBD105F"/>
    <w:rsid w:val="2FC73BC7"/>
    <w:rsid w:val="2FCF47FC"/>
    <w:rsid w:val="2FD128B8"/>
    <w:rsid w:val="2FD33F66"/>
    <w:rsid w:val="2FD408E0"/>
    <w:rsid w:val="2FD5001D"/>
    <w:rsid w:val="2FE311E4"/>
    <w:rsid w:val="2FF33BE8"/>
    <w:rsid w:val="2FF608DC"/>
    <w:rsid w:val="2FFD3FAC"/>
    <w:rsid w:val="3004586C"/>
    <w:rsid w:val="30067266"/>
    <w:rsid w:val="30160ACC"/>
    <w:rsid w:val="30276A86"/>
    <w:rsid w:val="3045081F"/>
    <w:rsid w:val="30455AC0"/>
    <w:rsid w:val="306825DD"/>
    <w:rsid w:val="30696A3C"/>
    <w:rsid w:val="30834BF9"/>
    <w:rsid w:val="30944718"/>
    <w:rsid w:val="309A02D0"/>
    <w:rsid w:val="30B60702"/>
    <w:rsid w:val="30C01078"/>
    <w:rsid w:val="30CF0FD9"/>
    <w:rsid w:val="30F34FAE"/>
    <w:rsid w:val="310A0E65"/>
    <w:rsid w:val="3133127A"/>
    <w:rsid w:val="31353CD7"/>
    <w:rsid w:val="313E3AD9"/>
    <w:rsid w:val="313E620E"/>
    <w:rsid w:val="313E6CDE"/>
    <w:rsid w:val="316F42A9"/>
    <w:rsid w:val="31727F68"/>
    <w:rsid w:val="317662E9"/>
    <w:rsid w:val="317C63D3"/>
    <w:rsid w:val="31946A67"/>
    <w:rsid w:val="31954796"/>
    <w:rsid w:val="31962DAE"/>
    <w:rsid w:val="319F0073"/>
    <w:rsid w:val="31B9498A"/>
    <w:rsid w:val="31C433C3"/>
    <w:rsid w:val="31DE416C"/>
    <w:rsid w:val="31E83834"/>
    <w:rsid w:val="31EE64B9"/>
    <w:rsid w:val="320342B1"/>
    <w:rsid w:val="32044DED"/>
    <w:rsid w:val="32051176"/>
    <w:rsid w:val="320C562E"/>
    <w:rsid w:val="324B22D2"/>
    <w:rsid w:val="32575E9A"/>
    <w:rsid w:val="325C3AF5"/>
    <w:rsid w:val="325C5B7B"/>
    <w:rsid w:val="326B5445"/>
    <w:rsid w:val="327A0FE8"/>
    <w:rsid w:val="329F684F"/>
    <w:rsid w:val="32B26B6D"/>
    <w:rsid w:val="32BF4FDB"/>
    <w:rsid w:val="32C92CF9"/>
    <w:rsid w:val="32E16709"/>
    <w:rsid w:val="32EE4440"/>
    <w:rsid w:val="32F96ACA"/>
    <w:rsid w:val="330258B3"/>
    <w:rsid w:val="33054642"/>
    <w:rsid w:val="331007BA"/>
    <w:rsid w:val="33106E3B"/>
    <w:rsid w:val="33294383"/>
    <w:rsid w:val="333E4968"/>
    <w:rsid w:val="333F4524"/>
    <w:rsid w:val="334A28B5"/>
    <w:rsid w:val="334B6519"/>
    <w:rsid w:val="334F5C93"/>
    <w:rsid w:val="335D5DB2"/>
    <w:rsid w:val="33735C77"/>
    <w:rsid w:val="337E28B4"/>
    <w:rsid w:val="33951969"/>
    <w:rsid w:val="339B5E01"/>
    <w:rsid w:val="33A31D7A"/>
    <w:rsid w:val="33D163EF"/>
    <w:rsid w:val="33D43249"/>
    <w:rsid w:val="33D45DFD"/>
    <w:rsid w:val="33DC6622"/>
    <w:rsid w:val="33DF5ABE"/>
    <w:rsid w:val="33E5450D"/>
    <w:rsid w:val="33E605A3"/>
    <w:rsid w:val="33E706E6"/>
    <w:rsid w:val="33F14703"/>
    <w:rsid w:val="33F7797D"/>
    <w:rsid w:val="33FD22BD"/>
    <w:rsid w:val="3406027F"/>
    <w:rsid w:val="342F3DB9"/>
    <w:rsid w:val="343D3142"/>
    <w:rsid w:val="345A0509"/>
    <w:rsid w:val="345B2367"/>
    <w:rsid w:val="34672008"/>
    <w:rsid w:val="348B5095"/>
    <w:rsid w:val="348D1A8C"/>
    <w:rsid w:val="349C31F7"/>
    <w:rsid w:val="34A54544"/>
    <w:rsid w:val="34AE0539"/>
    <w:rsid w:val="34AF3083"/>
    <w:rsid w:val="34B017ED"/>
    <w:rsid w:val="34C20AA1"/>
    <w:rsid w:val="34CB28F5"/>
    <w:rsid w:val="34CD5068"/>
    <w:rsid w:val="34CE2B5B"/>
    <w:rsid w:val="34D747C2"/>
    <w:rsid w:val="34E944F6"/>
    <w:rsid w:val="34E94AA0"/>
    <w:rsid w:val="34F96E62"/>
    <w:rsid w:val="35072EAD"/>
    <w:rsid w:val="350960B1"/>
    <w:rsid w:val="35150114"/>
    <w:rsid w:val="351608A7"/>
    <w:rsid w:val="35217336"/>
    <w:rsid w:val="3525563E"/>
    <w:rsid w:val="35290A77"/>
    <w:rsid w:val="352A0B4B"/>
    <w:rsid w:val="35356F10"/>
    <w:rsid w:val="354840CB"/>
    <w:rsid w:val="355C013C"/>
    <w:rsid w:val="3565420B"/>
    <w:rsid w:val="356A601B"/>
    <w:rsid w:val="3583595D"/>
    <w:rsid w:val="35841013"/>
    <w:rsid w:val="358B79C9"/>
    <w:rsid w:val="359A00B9"/>
    <w:rsid w:val="35BF7AA4"/>
    <w:rsid w:val="35C93DF3"/>
    <w:rsid w:val="35F853BB"/>
    <w:rsid w:val="35FB1676"/>
    <w:rsid w:val="360120A7"/>
    <w:rsid w:val="360C5F28"/>
    <w:rsid w:val="361526DE"/>
    <w:rsid w:val="36225127"/>
    <w:rsid w:val="36237E20"/>
    <w:rsid w:val="36256291"/>
    <w:rsid w:val="36286678"/>
    <w:rsid w:val="362979CB"/>
    <w:rsid w:val="363803C7"/>
    <w:rsid w:val="364E2CE9"/>
    <w:rsid w:val="36560C0B"/>
    <w:rsid w:val="365B28AF"/>
    <w:rsid w:val="36641D94"/>
    <w:rsid w:val="36712764"/>
    <w:rsid w:val="367620D2"/>
    <w:rsid w:val="3686664E"/>
    <w:rsid w:val="3689139F"/>
    <w:rsid w:val="369608CE"/>
    <w:rsid w:val="369B2954"/>
    <w:rsid w:val="36A238B1"/>
    <w:rsid w:val="36BA0FCB"/>
    <w:rsid w:val="36C1037B"/>
    <w:rsid w:val="36C5042B"/>
    <w:rsid w:val="36C9319E"/>
    <w:rsid w:val="36D067A6"/>
    <w:rsid w:val="36F57F10"/>
    <w:rsid w:val="36FC4486"/>
    <w:rsid w:val="37070D11"/>
    <w:rsid w:val="37175525"/>
    <w:rsid w:val="371A5AC4"/>
    <w:rsid w:val="37201F64"/>
    <w:rsid w:val="373F53DD"/>
    <w:rsid w:val="375948AC"/>
    <w:rsid w:val="376B28D6"/>
    <w:rsid w:val="376C5D00"/>
    <w:rsid w:val="376D427E"/>
    <w:rsid w:val="376E276D"/>
    <w:rsid w:val="37724E83"/>
    <w:rsid w:val="37983FB2"/>
    <w:rsid w:val="379850C2"/>
    <w:rsid w:val="379D4DCD"/>
    <w:rsid w:val="37A04E93"/>
    <w:rsid w:val="37A25A9F"/>
    <w:rsid w:val="37A31CDF"/>
    <w:rsid w:val="37AB1B65"/>
    <w:rsid w:val="37B25C6C"/>
    <w:rsid w:val="37CF154C"/>
    <w:rsid w:val="37E90F32"/>
    <w:rsid w:val="37EA0A17"/>
    <w:rsid w:val="38067B18"/>
    <w:rsid w:val="38087AC7"/>
    <w:rsid w:val="380A7603"/>
    <w:rsid w:val="380B0BB2"/>
    <w:rsid w:val="380D32F1"/>
    <w:rsid w:val="380D5D0D"/>
    <w:rsid w:val="38196915"/>
    <w:rsid w:val="382F2C1E"/>
    <w:rsid w:val="3860038E"/>
    <w:rsid w:val="38716CD9"/>
    <w:rsid w:val="38801C6C"/>
    <w:rsid w:val="38834A3E"/>
    <w:rsid w:val="38851608"/>
    <w:rsid w:val="38866017"/>
    <w:rsid w:val="38A45712"/>
    <w:rsid w:val="38A47DD9"/>
    <w:rsid w:val="38B04451"/>
    <w:rsid w:val="38CC1F91"/>
    <w:rsid w:val="38CC35B4"/>
    <w:rsid w:val="38CD32BE"/>
    <w:rsid w:val="38D10166"/>
    <w:rsid w:val="38E8244D"/>
    <w:rsid w:val="38EA5FB0"/>
    <w:rsid w:val="3907360F"/>
    <w:rsid w:val="3908401F"/>
    <w:rsid w:val="3908621E"/>
    <w:rsid w:val="39207FD2"/>
    <w:rsid w:val="3933207C"/>
    <w:rsid w:val="393C2E57"/>
    <w:rsid w:val="394668D6"/>
    <w:rsid w:val="394B37F2"/>
    <w:rsid w:val="394C5A0D"/>
    <w:rsid w:val="39530C1B"/>
    <w:rsid w:val="39532C2F"/>
    <w:rsid w:val="397458FC"/>
    <w:rsid w:val="398C2C91"/>
    <w:rsid w:val="39985F30"/>
    <w:rsid w:val="39C72C62"/>
    <w:rsid w:val="39D3500A"/>
    <w:rsid w:val="39D96419"/>
    <w:rsid w:val="39DB057E"/>
    <w:rsid w:val="39E55169"/>
    <w:rsid w:val="39E84553"/>
    <w:rsid w:val="39E86F30"/>
    <w:rsid w:val="39F4018B"/>
    <w:rsid w:val="39F72E22"/>
    <w:rsid w:val="39F847AF"/>
    <w:rsid w:val="3A094E52"/>
    <w:rsid w:val="3A144A89"/>
    <w:rsid w:val="3A174971"/>
    <w:rsid w:val="3A191236"/>
    <w:rsid w:val="3A273045"/>
    <w:rsid w:val="3A2D66B8"/>
    <w:rsid w:val="3A3E4729"/>
    <w:rsid w:val="3A5D1B84"/>
    <w:rsid w:val="3A5F45D1"/>
    <w:rsid w:val="3A675D63"/>
    <w:rsid w:val="3A7450A8"/>
    <w:rsid w:val="3A935D24"/>
    <w:rsid w:val="3A9F7948"/>
    <w:rsid w:val="3AA02CE4"/>
    <w:rsid w:val="3AA628ED"/>
    <w:rsid w:val="3AAB6C4F"/>
    <w:rsid w:val="3AAC6356"/>
    <w:rsid w:val="3AB23C38"/>
    <w:rsid w:val="3ABA4B72"/>
    <w:rsid w:val="3AC76FD5"/>
    <w:rsid w:val="3AC85D90"/>
    <w:rsid w:val="3ACE1617"/>
    <w:rsid w:val="3AD31906"/>
    <w:rsid w:val="3AD969F8"/>
    <w:rsid w:val="3AED1AD3"/>
    <w:rsid w:val="3AFD1BC4"/>
    <w:rsid w:val="3B25439A"/>
    <w:rsid w:val="3B292DA0"/>
    <w:rsid w:val="3B4C622A"/>
    <w:rsid w:val="3B514E5E"/>
    <w:rsid w:val="3B5427BC"/>
    <w:rsid w:val="3B65256F"/>
    <w:rsid w:val="3B7F36AC"/>
    <w:rsid w:val="3B822235"/>
    <w:rsid w:val="3B861D2E"/>
    <w:rsid w:val="3B965B95"/>
    <w:rsid w:val="3B9B1BC5"/>
    <w:rsid w:val="3BA2309F"/>
    <w:rsid w:val="3BC25680"/>
    <w:rsid w:val="3BD653F5"/>
    <w:rsid w:val="3BE16ECF"/>
    <w:rsid w:val="3C0C1744"/>
    <w:rsid w:val="3C117898"/>
    <w:rsid w:val="3C211965"/>
    <w:rsid w:val="3C304F97"/>
    <w:rsid w:val="3C4708A1"/>
    <w:rsid w:val="3C4B0ED5"/>
    <w:rsid w:val="3C5C7DA9"/>
    <w:rsid w:val="3C7544C5"/>
    <w:rsid w:val="3C790143"/>
    <w:rsid w:val="3C8904DF"/>
    <w:rsid w:val="3CA91418"/>
    <w:rsid w:val="3CAF061D"/>
    <w:rsid w:val="3CB63CA9"/>
    <w:rsid w:val="3CBC1B56"/>
    <w:rsid w:val="3CBD75BF"/>
    <w:rsid w:val="3CC33BCC"/>
    <w:rsid w:val="3CCD7D72"/>
    <w:rsid w:val="3CD641A1"/>
    <w:rsid w:val="3CE2490A"/>
    <w:rsid w:val="3CEA648A"/>
    <w:rsid w:val="3D076AAE"/>
    <w:rsid w:val="3D0870AB"/>
    <w:rsid w:val="3D1502D9"/>
    <w:rsid w:val="3D1D0C51"/>
    <w:rsid w:val="3D555673"/>
    <w:rsid w:val="3D5657CC"/>
    <w:rsid w:val="3D5D2E26"/>
    <w:rsid w:val="3D627E02"/>
    <w:rsid w:val="3D6A54CD"/>
    <w:rsid w:val="3D876DDA"/>
    <w:rsid w:val="3D8E5ECA"/>
    <w:rsid w:val="3D8F0A2E"/>
    <w:rsid w:val="3D926692"/>
    <w:rsid w:val="3D947997"/>
    <w:rsid w:val="3DAA0159"/>
    <w:rsid w:val="3DB21166"/>
    <w:rsid w:val="3DB52FFB"/>
    <w:rsid w:val="3DB932B8"/>
    <w:rsid w:val="3DD86EA7"/>
    <w:rsid w:val="3DDB0FBF"/>
    <w:rsid w:val="3DDF3C84"/>
    <w:rsid w:val="3DF33233"/>
    <w:rsid w:val="3DF55B8D"/>
    <w:rsid w:val="3DF740D2"/>
    <w:rsid w:val="3DF9770F"/>
    <w:rsid w:val="3E107D22"/>
    <w:rsid w:val="3E1D4DB4"/>
    <w:rsid w:val="3E277BDA"/>
    <w:rsid w:val="3E2942BE"/>
    <w:rsid w:val="3E300439"/>
    <w:rsid w:val="3E320B89"/>
    <w:rsid w:val="3E3906BC"/>
    <w:rsid w:val="3E494ED3"/>
    <w:rsid w:val="3E5648B2"/>
    <w:rsid w:val="3E684241"/>
    <w:rsid w:val="3E75521D"/>
    <w:rsid w:val="3E83245B"/>
    <w:rsid w:val="3E8412E9"/>
    <w:rsid w:val="3E9328AF"/>
    <w:rsid w:val="3E9A4AD7"/>
    <w:rsid w:val="3E9C33E3"/>
    <w:rsid w:val="3E9C501E"/>
    <w:rsid w:val="3EBC27E6"/>
    <w:rsid w:val="3EC226D1"/>
    <w:rsid w:val="3EC70972"/>
    <w:rsid w:val="3ECF4AA3"/>
    <w:rsid w:val="3EDC10D0"/>
    <w:rsid w:val="3EE10368"/>
    <w:rsid w:val="3EF13BC7"/>
    <w:rsid w:val="3EF44FD4"/>
    <w:rsid w:val="3EF53D00"/>
    <w:rsid w:val="3F035371"/>
    <w:rsid w:val="3F0C4369"/>
    <w:rsid w:val="3F212A90"/>
    <w:rsid w:val="3F2C4235"/>
    <w:rsid w:val="3F2F35EC"/>
    <w:rsid w:val="3F2F53AA"/>
    <w:rsid w:val="3F3603B6"/>
    <w:rsid w:val="3F505DCB"/>
    <w:rsid w:val="3F5D2E4D"/>
    <w:rsid w:val="3F5F1F5C"/>
    <w:rsid w:val="3F6A5EE0"/>
    <w:rsid w:val="3F751F35"/>
    <w:rsid w:val="3F8313C0"/>
    <w:rsid w:val="3F8A14CB"/>
    <w:rsid w:val="3F933E45"/>
    <w:rsid w:val="3F9364E1"/>
    <w:rsid w:val="3F9E0865"/>
    <w:rsid w:val="3FA5009E"/>
    <w:rsid w:val="3FBB6D1B"/>
    <w:rsid w:val="3FD50D82"/>
    <w:rsid w:val="3FDB1475"/>
    <w:rsid w:val="3FDE5AD9"/>
    <w:rsid w:val="3FE56AF2"/>
    <w:rsid w:val="3FF019F4"/>
    <w:rsid w:val="400039DF"/>
    <w:rsid w:val="40080DEE"/>
    <w:rsid w:val="401C7BD5"/>
    <w:rsid w:val="40227083"/>
    <w:rsid w:val="402417C8"/>
    <w:rsid w:val="402E6E49"/>
    <w:rsid w:val="40372073"/>
    <w:rsid w:val="403A0075"/>
    <w:rsid w:val="403B30DF"/>
    <w:rsid w:val="404F52A8"/>
    <w:rsid w:val="4053224E"/>
    <w:rsid w:val="40585F20"/>
    <w:rsid w:val="40A82619"/>
    <w:rsid w:val="40B6211F"/>
    <w:rsid w:val="40C022BF"/>
    <w:rsid w:val="40C2573C"/>
    <w:rsid w:val="40D34024"/>
    <w:rsid w:val="40D43BA0"/>
    <w:rsid w:val="40E01030"/>
    <w:rsid w:val="40E241CE"/>
    <w:rsid w:val="40E51007"/>
    <w:rsid w:val="40E75B26"/>
    <w:rsid w:val="40EA1C0C"/>
    <w:rsid w:val="40EA78D7"/>
    <w:rsid w:val="40EF076E"/>
    <w:rsid w:val="41046039"/>
    <w:rsid w:val="41055305"/>
    <w:rsid w:val="410F42EE"/>
    <w:rsid w:val="41114BBA"/>
    <w:rsid w:val="41153D55"/>
    <w:rsid w:val="412912D7"/>
    <w:rsid w:val="41366B89"/>
    <w:rsid w:val="41643D6B"/>
    <w:rsid w:val="41771599"/>
    <w:rsid w:val="41897227"/>
    <w:rsid w:val="41A04E11"/>
    <w:rsid w:val="41AA4418"/>
    <w:rsid w:val="41C6181D"/>
    <w:rsid w:val="41C86EE6"/>
    <w:rsid w:val="41C952EA"/>
    <w:rsid w:val="41DB0F0D"/>
    <w:rsid w:val="41DF32B5"/>
    <w:rsid w:val="41E66C4B"/>
    <w:rsid w:val="41F06F3B"/>
    <w:rsid w:val="420558C2"/>
    <w:rsid w:val="42057B28"/>
    <w:rsid w:val="421052B2"/>
    <w:rsid w:val="42190CC2"/>
    <w:rsid w:val="42274BF1"/>
    <w:rsid w:val="422E3E2B"/>
    <w:rsid w:val="422F36E3"/>
    <w:rsid w:val="42307D25"/>
    <w:rsid w:val="42407C97"/>
    <w:rsid w:val="42491125"/>
    <w:rsid w:val="425C634D"/>
    <w:rsid w:val="42680DCC"/>
    <w:rsid w:val="427A44C2"/>
    <w:rsid w:val="42826BB4"/>
    <w:rsid w:val="42880654"/>
    <w:rsid w:val="428A5B21"/>
    <w:rsid w:val="428D14EF"/>
    <w:rsid w:val="4296187E"/>
    <w:rsid w:val="42A65AF0"/>
    <w:rsid w:val="42AD56C6"/>
    <w:rsid w:val="42FF71DC"/>
    <w:rsid w:val="42FF7548"/>
    <w:rsid w:val="43006D78"/>
    <w:rsid w:val="43217EC6"/>
    <w:rsid w:val="432B1FC3"/>
    <w:rsid w:val="43383591"/>
    <w:rsid w:val="434D155D"/>
    <w:rsid w:val="43594292"/>
    <w:rsid w:val="435E53D9"/>
    <w:rsid w:val="437A0D2C"/>
    <w:rsid w:val="438607EE"/>
    <w:rsid w:val="43911F91"/>
    <w:rsid w:val="4394491A"/>
    <w:rsid w:val="43997A97"/>
    <w:rsid w:val="439B27FA"/>
    <w:rsid w:val="43AA1238"/>
    <w:rsid w:val="43BD5DE5"/>
    <w:rsid w:val="43C17B79"/>
    <w:rsid w:val="43CA6D64"/>
    <w:rsid w:val="43D65E39"/>
    <w:rsid w:val="43D6606E"/>
    <w:rsid w:val="43FE3B45"/>
    <w:rsid w:val="441111D7"/>
    <w:rsid w:val="44243658"/>
    <w:rsid w:val="444C64B0"/>
    <w:rsid w:val="444D54BA"/>
    <w:rsid w:val="444F065C"/>
    <w:rsid w:val="44523338"/>
    <w:rsid w:val="446E2A13"/>
    <w:rsid w:val="446E6C1A"/>
    <w:rsid w:val="44742FDB"/>
    <w:rsid w:val="448B2102"/>
    <w:rsid w:val="449D508C"/>
    <w:rsid w:val="44A17386"/>
    <w:rsid w:val="44B15AF7"/>
    <w:rsid w:val="44B36E39"/>
    <w:rsid w:val="44C35AE0"/>
    <w:rsid w:val="44EC7013"/>
    <w:rsid w:val="44EF65A4"/>
    <w:rsid w:val="44F02519"/>
    <w:rsid w:val="44F41E19"/>
    <w:rsid w:val="44FB3AE3"/>
    <w:rsid w:val="44FF3C64"/>
    <w:rsid w:val="45061393"/>
    <w:rsid w:val="45176598"/>
    <w:rsid w:val="452454F2"/>
    <w:rsid w:val="4530392C"/>
    <w:rsid w:val="45427AA4"/>
    <w:rsid w:val="45465B65"/>
    <w:rsid w:val="454A33D5"/>
    <w:rsid w:val="45515DC5"/>
    <w:rsid w:val="4552496F"/>
    <w:rsid w:val="455454A2"/>
    <w:rsid w:val="45564CA5"/>
    <w:rsid w:val="455B6233"/>
    <w:rsid w:val="45620AE1"/>
    <w:rsid w:val="456A6A48"/>
    <w:rsid w:val="457C3D14"/>
    <w:rsid w:val="45803914"/>
    <w:rsid w:val="45812191"/>
    <w:rsid w:val="45865E2C"/>
    <w:rsid w:val="45911A43"/>
    <w:rsid w:val="45A16423"/>
    <w:rsid w:val="45A24E61"/>
    <w:rsid w:val="45B457B5"/>
    <w:rsid w:val="45DE2657"/>
    <w:rsid w:val="45F10750"/>
    <w:rsid w:val="45F10EC5"/>
    <w:rsid w:val="45F91D99"/>
    <w:rsid w:val="46084CE9"/>
    <w:rsid w:val="460F4303"/>
    <w:rsid w:val="4616768B"/>
    <w:rsid w:val="462E7E70"/>
    <w:rsid w:val="463144E8"/>
    <w:rsid w:val="463446BC"/>
    <w:rsid w:val="46352BE8"/>
    <w:rsid w:val="46414DD4"/>
    <w:rsid w:val="46523D01"/>
    <w:rsid w:val="466317E7"/>
    <w:rsid w:val="466E3CCD"/>
    <w:rsid w:val="4676381B"/>
    <w:rsid w:val="46770DC9"/>
    <w:rsid w:val="467744FD"/>
    <w:rsid w:val="46952BDB"/>
    <w:rsid w:val="46A746F1"/>
    <w:rsid w:val="46A9603F"/>
    <w:rsid w:val="46AF30F0"/>
    <w:rsid w:val="46B87DA9"/>
    <w:rsid w:val="46CD4878"/>
    <w:rsid w:val="46D046FE"/>
    <w:rsid w:val="46D06D98"/>
    <w:rsid w:val="46D075FA"/>
    <w:rsid w:val="46DA4E4A"/>
    <w:rsid w:val="46E12276"/>
    <w:rsid w:val="46E46B2F"/>
    <w:rsid w:val="46F03580"/>
    <w:rsid w:val="46F51A7F"/>
    <w:rsid w:val="46F847CE"/>
    <w:rsid w:val="47140188"/>
    <w:rsid w:val="4714637D"/>
    <w:rsid w:val="471901B2"/>
    <w:rsid w:val="47280D0D"/>
    <w:rsid w:val="47406C6A"/>
    <w:rsid w:val="476B7898"/>
    <w:rsid w:val="47700B34"/>
    <w:rsid w:val="477A6B40"/>
    <w:rsid w:val="477C1D4C"/>
    <w:rsid w:val="47B32E9C"/>
    <w:rsid w:val="47EE1DDF"/>
    <w:rsid w:val="47F3266D"/>
    <w:rsid w:val="480B19F6"/>
    <w:rsid w:val="48212AE9"/>
    <w:rsid w:val="48391280"/>
    <w:rsid w:val="485E0907"/>
    <w:rsid w:val="486C4CE7"/>
    <w:rsid w:val="487B0789"/>
    <w:rsid w:val="48894E4D"/>
    <w:rsid w:val="489713C3"/>
    <w:rsid w:val="48A262B1"/>
    <w:rsid w:val="48A61EC2"/>
    <w:rsid w:val="48BA3284"/>
    <w:rsid w:val="48BC6665"/>
    <w:rsid w:val="48CB1CC0"/>
    <w:rsid w:val="48CD6110"/>
    <w:rsid w:val="48D4307F"/>
    <w:rsid w:val="49013C23"/>
    <w:rsid w:val="49046A59"/>
    <w:rsid w:val="490A52ED"/>
    <w:rsid w:val="49120F3F"/>
    <w:rsid w:val="49163580"/>
    <w:rsid w:val="491E6E1E"/>
    <w:rsid w:val="491F7F64"/>
    <w:rsid w:val="492A1BD4"/>
    <w:rsid w:val="49470956"/>
    <w:rsid w:val="494D3EF0"/>
    <w:rsid w:val="494F7DA4"/>
    <w:rsid w:val="49582843"/>
    <w:rsid w:val="495D296B"/>
    <w:rsid w:val="49733467"/>
    <w:rsid w:val="49804B05"/>
    <w:rsid w:val="49955841"/>
    <w:rsid w:val="49A418F2"/>
    <w:rsid w:val="49C8100A"/>
    <w:rsid w:val="49F215F7"/>
    <w:rsid w:val="49F46361"/>
    <w:rsid w:val="49F7402B"/>
    <w:rsid w:val="49FF2037"/>
    <w:rsid w:val="4A030B7A"/>
    <w:rsid w:val="4A0A7F62"/>
    <w:rsid w:val="4A1D00AC"/>
    <w:rsid w:val="4A236EB1"/>
    <w:rsid w:val="4A267E35"/>
    <w:rsid w:val="4A270A04"/>
    <w:rsid w:val="4A382D24"/>
    <w:rsid w:val="4A414188"/>
    <w:rsid w:val="4A47591B"/>
    <w:rsid w:val="4A4C4C82"/>
    <w:rsid w:val="4A4E3578"/>
    <w:rsid w:val="4A6A1823"/>
    <w:rsid w:val="4A6F608D"/>
    <w:rsid w:val="4A885CE1"/>
    <w:rsid w:val="4A9452E5"/>
    <w:rsid w:val="4A984C0D"/>
    <w:rsid w:val="4A9F2D3A"/>
    <w:rsid w:val="4AA00600"/>
    <w:rsid w:val="4ABE4F66"/>
    <w:rsid w:val="4ABF0894"/>
    <w:rsid w:val="4ADB4E28"/>
    <w:rsid w:val="4AE85329"/>
    <w:rsid w:val="4AEF6A2D"/>
    <w:rsid w:val="4AF16114"/>
    <w:rsid w:val="4AF75899"/>
    <w:rsid w:val="4AF76666"/>
    <w:rsid w:val="4B170E1E"/>
    <w:rsid w:val="4B1A46C6"/>
    <w:rsid w:val="4B1A687B"/>
    <w:rsid w:val="4B2517BD"/>
    <w:rsid w:val="4B2C12BC"/>
    <w:rsid w:val="4B333D7A"/>
    <w:rsid w:val="4B3422A0"/>
    <w:rsid w:val="4B4D3A8C"/>
    <w:rsid w:val="4B5523AC"/>
    <w:rsid w:val="4B5D5A49"/>
    <w:rsid w:val="4B766FBE"/>
    <w:rsid w:val="4B7F49FA"/>
    <w:rsid w:val="4B85737C"/>
    <w:rsid w:val="4B8D0681"/>
    <w:rsid w:val="4BB31E0A"/>
    <w:rsid w:val="4BC74E08"/>
    <w:rsid w:val="4BD07997"/>
    <w:rsid w:val="4BD101CA"/>
    <w:rsid w:val="4BDF3E16"/>
    <w:rsid w:val="4BE971AF"/>
    <w:rsid w:val="4BFB1C38"/>
    <w:rsid w:val="4BFE1C3A"/>
    <w:rsid w:val="4C1003D8"/>
    <w:rsid w:val="4C251AA6"/>
    <w:rsid w:val="4C315F18"/>
    <w:rsid w:val="4C352DA8"/>
    <w:rsid w:val="4C366477"/>
    <w:rsid w:val="4C4113CF"/>
    <w:rsid w:val="4C6B6EBB"/>
    <w:rsid w:val="4C6F66E5"/>
    <w:rsid w:val="4C786851"/>
    <w:rsid w:val="4C7E2F03"/>
    <w:rsid w:val="4C812213"/>
    <w:rsid w:val="4C8A729F"/>
    <w:rsid w:val="4C8E73B9"/>
    <w:rsid w:val="4C942881"/>
    <w:rsid w:val="4C98016E"/>
    <w:rsid w:val="4CAF266F"/>
    <w:rsid w:val="4CC13ECD"/>
    <w:rsid w:val="4CCE3DBA"/>
    <w:rsid w:val="4CD020F9"/>
    <w:rsid w:val="4CD1365E"/>
    <w:rsid w:val="4CE50D46"/>
    <w:rsid w:val="4CEB05BD"/>
    <w:rsid w:val="4CFC6D55"/>
    <w:rsid w:val="4D0550A8"/>
    <w:rsid w:val="4D09197C"/>
    <w:rsid w:val="4D0B17EF"/>
    <w:rsid w:val="4D0E4802"/>
    <w:rsid w:val="4D2F7723"/>
    <w:rsid w:val="4D3267B3"/>
    <w:rsid w:val="4D406BD1"/>
    <w:rsid w:val="4D4B585B"/>
    <w:rsid w:val="4D5047B5"/>
    <w:rsid w:val="4D605A45"/>
    <w:rsid w:val="4D73501E"/>
    <w:rsid w:val="4D76573F"/>
    <w:rsid w:val="4D811DB6"/>
    <w:rsid w:val="4D831E51"/>
    <w:rsid w:val="4D9B4759"/>
    <w:rsid w:val="4DA44E4F"/>
    <w:rsid w:val="4DB3573A"/>
    <w:rsid w:val="4DBC31EA"/>
    <w:rsid w:val="4DCA3EA7"/>
    <w:rsid w:val="4DCE74AD"/>
    <w:rsid w:val="4DD8077E"/>
    <w:rsid w:val="4DF521AC"/>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93495"/>
    <w:rsid w:val="4EA30D9D"/>
    <w:rsid w:val="4EA31AE4"/>
    <w:rsid w:val="4EA76E89"/>
    <w:rsid w:val="4EAF2828"/>
    <w:rsid w:val="4EB175DB"/>
    <w:rsid w:val="4EB2058C"/>
    <w:rsid w:val="4EB60C48"/>
    <w:rsid w:val="4EBE17BD"/>
    <w:rsid w:val="4EDE147E"/>
    <w:rsid w:val="4EE51B35"/>
    <w:rsid w:val="4EEA3967"/>
    <w:rsid w:val="4EEF1B44"/>
    <w:rsid w:val="4F094887"/>
    <w:rsid w:val="4F0A27C3"/>
    <w:rsid w:val="4F0F005F"/>
    <w:rsid w:val="4F165D52"/>
    <w:rsid w:val="4F1D369F"/>
    <w:rsid w:val="4F1E3C2F"/>
    <w:rsid w:val="4F213A90"/>
    <w:rsid w:val="4F290247"/>
    <w:rsid w:val="4F323CD2"/>
    <w:rsid w:val="4F332C0A"/>
    <w:rsid w:val="4F3B2459"/>
    <w:rsid w:val="4F3B460A"/>
    <w:rsid w:val="4F3E6A4A"/>
    <w:rsid w:val="4F433DC8"/>
    <w:rsid w:val="4F4628B7"/>
    <w:rsid w:val="4F4B51A5"/>
    <w:rsid w:val="4F4E6EC7"/>
    <w:rsid w:val="4F524C77"/>
    <w:rsid w:val="4F545D86"/>
    <w:rsid w:val="4F5D5E43"/>
    <w:rsid w:val="4F6D419F"/>
    <w:rsid w:val="4F843B05"/>
    <w:rsid w:val="4F940769"/>
    <w:rsid w:val="4FA14EEC"/>
    <w:rsid w:val="4FA84227"/>
    <w:rsid w:val="4FAD2047"/>
    <w:rsid w:val="4FC231DA"/>
    <w:rsid w:val="4FD9320F"/>
    <w:rsid w:val="4FDD1D8F"/>
    <w:rsid w:val="4FE223EE"/>
    <w:rsid w:val="4FE3097A"/>
    <w:rsid w:val="4FFD3A77"/>
    <w:rsid w:val="50091D29"/>
    <w:rsid w:val="501F59A7"/>
    <w:rsid w:val="503642D7"/>
    <w:rsid w:val="503D3F59"/>
    <w:rsid w:val="50650862"/>
    <w:rsid w:val="50681179"/>
    <w:rsid w:val="5095674A"/>
    <w:rsid w:val="50A01EE7"/>
    <w:rsid w:val="50A6221C"/>
    <w:rsid w:val="50AC4C20"/>
    <w:rsid w:val="50AE00AE"/>
    <w:rsid w:val="50B13272"/>
    <w:rsid w:val="50B61B8B"/>
    <w:rsid w:val="50B7359F"/>
    <w:rsid w:val="50C13C5F"/>
    <w:rsid w:val="50C16C1C"/>
    <w:rsid w:val="50C577D9"/>
    <w:rsid w:val="50E00158"/>
    <w:rsid w:val="50E3092D"/>
    <w:rsid w:val="50E8434B"/>
    <w:rsid w:val="50F0291C"/>
    <w:rsid w:val="50F5073D"/>
    <w:rsid w:val="50F83FA2"/>
    <w:rsid w:val="5100536A"/>
    <w:rsid w:val="51166C53"/>
    <w:rsid w:val="51183F80"/>
    <w:rsid w:val="51286AE9"/>
    <w:rsid w:val="51334745"/>
    <w:rsid w:val="51355ACC"/>
    <w:rsid w:val="516C5BB7"/>
    <w:rsid w:val="517C1235"/>
    <w:rsid w:val="51881606"/>
    <w:rsid w:val="518B6393"/>
    <w:rsid w:val="518E2820"/>
    <w:rsid w:val="519C6C10"/>
    <w:rsid w:val="51AC5137"/>
    <w:rsid w:val="51B463DB"/>
    <w:rsid w:val="51B93C78"/>
    <w:rsid w:val="51BA3724"/>
    <w:rsid w:val="51C31254"/>
    <w:rsid w:val="51C979DD"/>
    <w:rsid w:val="51CA5F3D"/>
    <w:rsid w:val="51D65A91"/>
    <w:rsid w:val="51E20465"/>
    <w:rsid w:val="520A22AE"/>
    <w:rsid w:val="52132555"/>
    <w:rsid w:val="52247A0F"/>
    <w:rsid w:val="52307478"/>
    <w:rsid w:val="52385792"/>
    <w:rsid w:val="523D42DD"/>
    <w:rsid w:val="523F6AFF"/>
    <w:rsid w:val="52480D46"/>
    <w:rsid w:val="524F31BF"/>
    <w:rsid w:val="52514A0D"/>
    <w:rsid w:val="526C5746"/>
    <w:rsid w:val="5273265C"/>
    <w:rsid w:val="5285330B"/>
    <w:rsid w:val="52853336"/>
    <w:rsid w:val="52881D50"/>
    <w:rsid w:val="528D7640"/>
    <w:rsid w:val="52991222"/>
    <w:rsid w:val="529B3EC4"/>
    <w:rsid w:val="529C7876"/>
    <w:rsid w:val="52A22582"/>
    <w:rsid w:val="52C1084B"/>
    <w:rsid w:val="52CA2C42"/>
    <w:rsid w:val="52DB19FD"/>
    <w:rsid w:val="52E53EC9"/>
    <w:rsid w:val="52EE339D"/>
    <w:rsid w:val="52F61E27"/>
    <w:rsid w:val="52F64812"/>
    <w:rsid w:val="5306292A"/>
    <w:rsid w:val="530822C8"/>
    <w:rsid w:val="5317233C"/>
    <w:rsid w:val="531A341A"/>
    <w:rsid w:val="532B3A0E"/>
    <w:rsid w:val="533E1E81"/>
    <w:rsid w:val="535F3AF3"/>
    <w:rsid w:val="536F1AF1"/>
    <w:rsid w:val="536F3F83"/>
    <w:rsid w:val="53703E8D"/>
    <w:rsid w:val="53707DDE"/>
    <w:rsid w:val="537334C7"/>
    <w:rsid w:val="537810B7"/>
    <w:rsid w:val="537E0058"/>
    <w:rsid w:val="53950AA6"/>
    <w:rsid w:val="53A8102E"/>
    <w:rsid w:val="53C502CE"/>
    <w:rsid w:val="53D02F55"/>
    <w:rsid w:val="53E12D9E"/>
    <w:rsid w:val="53E23B4F"/>
    <w:rsid w:val="53E64B1C"/>
    <w:rsid w:val="53E8652B"/>
    <w:rsid w:val="53EB486A"/>
    <w:rsid w:val="53EE67E9"/>
    <w:rsid w:val="53FD1C03"/>
    <w:rsid w:val="54020BC2"/>
    <w:rsid w:val="540310FA"/>
    <w:rsid w:val="54037045"/>
    <w:rsid w:val="540817F6"/>
    <w:rsid w:val="54270E2A"/>
    <w:rsid w:val="54270F5B"/>
    <w:rsid w:val="54382594"/>
    <w:rsid w:val="543E515D"/>
    <w:rsid w:val="543F413B"/>
    <w:rsid w:val="543F6DB4"/>
    <w:rsid w:val="544561BC"/>
    <w:rsid w:val="544B0D54"/>
    <w:rsid w:val="545568EB"/>
    <w:rsid w:val="54591CDE"/>
    <w:rsid w:val="54625354"/>
    <w:rsid w:val="546D6CCA"/>
    <w:rsid w:val="54984A43"/>
    <w:rsid w:val="54B55CE3"/>
    <w:rsid w:val="54B9208D"/>
    <w:rsid w:val="54BA614C"/>
    <w:rsid w:val="54C557E7"/>
    <w:rsid w:val="54C65EC0"/>
    <w:rsid w:val="54D006DC"/>
    <w:rsid w:val="54D43100"/>
    <w:rsid w:val="54DD7AC9"/>
    <w:rsid w:val="55053315"/>
    <w:rsid w:val="55067A64"/>
    <w:rsid w:val="551C1C56"/>
    <w:rsid w:val="552760F6"/>
    <w:rsid w:val="552A09F4"/>
    <w:rsid w:val="552C4622"/>
    <w:rsid w:val="5532296D"/>
    <w:rsid w:val="553D5564"/>
    <w:rsid w:val="554D154C"/>
    <w:rsid w:val="555154EE"/>
    <w:rsid w:val="5560481F"/>
    <w:rsid w:val="557414CA"/>
    <w:rsid w:val="558F4A1E"/>
    <w:rsid w:val="55917E28"/>
    <w:rsid w:val="55942252"/>
    <w:rsid w:val="55987FBD"/>
    <w:rsid w:val="55992A17"/>
    <w:rsid w:val="55AC7BE9"/>
    <w:rsid w:val="55B41C64"/>
    <w:rsid w:val="55CB0EA2"/>
    <w:rsid w:val="55EC2897"/>
    <w:rsid w:val="55F157AA"/>
    <w:rsid w:val="55FA0B35"/>
    <w:rsid w:val="55FA242D"/>
    <w:rsid w:val="56254C95"/>
    <w:rsid w:val="56290B5D"/>
    <w:rsid w:val="5630640C"/>
    <w:rsid w:val="56363D57"/>
    <w:rsid w:val="563A5F22"/>
    <w:rsid w:val="56460F02"/>
    <w:rsid w:val="56490020"/>
    <w:rsid w:val="5652511E"/>
    <w:rsid w:val="56543A0D"/>
    <w:rsid w:val="565C0156"/>
    <w:rsid w:val="566832A7"/>
    <w:rsid w:val="566B50BC"/>
    <w:rsid w:val="566E08BF"/>
    <w:rsid w:val="569E1AC8"/>
    <w:rsid w:val="56A4132F"/>
    <w:rsid w:val="56AC279F"/>
    <w:rsid w:val="56AF2E6F"/>
    <w:rsid w:val="56D94DD2"/>
    <w:rsid w:val="56DF0963"/>
    <w:rsid w:val="56E2575C"/>
    <w:rsid w:val="56E31118"/>
    <w:rsid w:val="56E46A8E"/>
    <w:rsid w:val="56F37D3E"/>
    <w:rsid w:val="56F473C0"/>
    <w:rsid w:val="56FD3D8C"/>
    <w:rsid w:val="57065F83"/>
    <w:rsid w:val="57097BE4"/>
    <w:rsid w:val="570B6550"/>
    <w:rsid w:val="57196157"/>
    <w:rsid w:val="573D632F"/>
    <w:rsid w:val="5741590E"/>
    <w:rsid w:val="57484C26"/>
    <w:rsid w:val="5758628A"/>
    <w:rsid w:val="575C550F"/>
    <w:rsid w:val="57685DFD"/>
    <w:rsid w:val="57745BB6"/>
    <w:rsid w:val="577C7607"/>
    <w:rsid w:val="57855787"/>
    <w:rsid w:val="578A1BF3"/>
    <w:rsid w:val="5791383A"/>
    <w:rsid w:val="57AC28B7"/>
    <w:rsid w:val="57B02739"/>
    <w:rsid w:val="57BD6C04"/>
    <w:rsid w:val="57C51573"/>
    <w:rsid w:val="57D6036B"/>
    <w:rsid w:val="57D6484A"/>
    <w:rsid w:val="57DE28CC"/>
    <w:rsid w:val="57E5708B"/>
    <w:rsid w:val="57FF606E"/>
    <w:rsid w:val="580716CC"/>
    <w:rsid w:val="580D321B"/>
    <w:rsid w:val="58220A26"/>
    <w:rsid w:val="58381DBD"/>
    <w:rsid w:val="58394C38"/>
    <w:rsid w:val="58423CCA"/>
    <w:rsid w:val="58446DBA"/>
    <w:rsid w:val="58481CE4"/>
    <w:rsid w:val="584B7C06"/>
    <w:rsid w:val="58510290"/>
    <w:rsid w:val="58535DB5"/>
    <w:rsid w:val="58553705"/>
    <w:rsid w:val="5855370B"/>
    <w:rsid w:val="58590F71"/>
    <w:rsid w:val="587651AC"/>
    <w:rsid w:val="587939C8"/>
    <w:rsid w:val="588833FD"/>
    <w:rsid w:val="588F6551"/>
    <w:rsid w:val="58931910"/>
    <w:rsid w:val="58932063"/>
    <w:rsid w:val="58973E1E"/>
    <w:rsid w:val="58B31DD9"/>
    <w:rsid w:val="58B91125"/>
    <w:rsid w:val="58C07443"/>
    <w:rsid w:val="58C64CF3"/>
    <w:rsid w:val="58CB283B"/>
    <w:rsid w:val="58CB3B78"/>
    <w:rsid w:val="58D16799"/>
    <w:rsid w:val="58D21B64"/>
    <w:rsid w:val="58E36F3B"/>
    <w:rsid w:val="59050401"/>
    <w:rsid w:val="59096497"/>
    <w:rsid w:val="590D2328"/>
    <w:rsid w:val="590F51DD"/>
    <w:rsid w:val="59232C0B"/>
    <w:rsid w:val="59251BA8"/>
    <w:rsid w:val="593A62F9"/>
    <w:rsid w:val="593E34F6"/>
    <w:rsid w:val="593E4EE7"/>
    <w:rsid w:val="594D06B7"/>
    <w:rsid w:val="595258C3"/>
    <w:rsid w:val="59583F67"/>
    <w:rsid w:val="59754648"/>
    <w:rsid w:val="598D03EC"/>
    <w:rsid w:val="598D7696"/>
    <w:rsid w:val="599A776C"/>
    <w:rsid w:val="599C0038"/>
    <w:rsid w:val="59A874AD"/>
    <w:rsid w:val="59AD1771"/>
    <w:rsid w:val="59C43D4D"/>
    <w:rsid w:val="59C83A39"/>
    <w:rsid w:val="59CD0FC2"/>
    <w:rsid w:val="59D746D7"/>
    <w:rsid w:val="59F22456"/>
    <w:rsid w:val="59F40C9E"/>
    <w:rsid w:val="59FB18DA"/>
    <w:rsid w:val="5A0D6D49"/>
    <w:rsid w:val="5A220958"/>
    <w:rsid w:val="5A245D72"/>
    <w:rsid w:val="5A261DCD"/>
    <w:rsid w:val="5A315F05"/>
    <w:rsid w:val="5A344989"/>
    <w:rsid w:val="5A361544"/>
    <w:rsid w:val="5A3F108A"/>
    <w:rsid w:val="5A425322"/>
    <w:rsid w:val="5A506D62"/>
    <w:rsid w:val="5A596770"/>
    <w:rsid w:val="5A5B363C"/>
    <w:rsid w:val="5A66425D"/>
    <w:rsid w:val="5A6D76C0"/>
    <w:rsid w:val="5A723A0D"/>
    <w:rsid w:val="5A762255"/>
    <w:rsid w:val="5A830578"/>
    <w:rsid w:val="5A833B0D"/>
    <w:rsid w:val="5A9A7C44"/>
    <w:rsid w:val="5A9D621A"/>
    <w:rsid w:val="5AA256CF"/>
    <w:rsid w:val="5AAF7ED4"/>
    <w:rsid w:val="5AB17106"/>
    <w:rsid w:val="5AC219D6"/>
    <w:rsid w:val="5AC91049"/>
    <w:rsid w:val="5ACF40CD"/>
    <w:rsid w:val="5AD25E29"/>
    <w:rsid w:val="5ADB273E"/>
    <w:rsid w:val="5AE14981"/>
    <w:rsid w:val="5AFD3B96"/>
    <w:rsid w:val="5B097B76"/>
    <w:rsid w:val="5B0C640C"/>
    <w:rsid w:val="5B2D305D"/>
    <w:rsid w:val="5B344015"/>
    <w:rsid w:val="5B350A21"/>
    <w:rsid w:val="5B3F3F40"/>
    <w:rsid w:val="5B443E9C"/>
    <w:rsid w:val="5B620B4F"/>
    <w:rsid w:val="5B637846"/>
    <w:rsid w:val="5B637AE8"/>
    <w:rsid w:val="5B707739"/>
    <w:rsid w:val="5B74479A"/>
    <w:rsid w:val="5B7B4CBD"/>
    <w:rsid w:val="5B7C7628"/>
    <w:rsid w:val="5B7E0ACC"/>
    <w:rsid w:val="5B8526BA"/>
    <w:rsid w:val="5B956906"/>
    <w:rsid w:val="5BA0525E"/>
    <w:rsid w:val="5BB55204"/>
    <w:rsid w:val="5BB62C85"/>
    <w:rsid w:val="5BCD5911"/>
    <w:rsid w:val="5BCE4EA4"/>
    <w:rsid w:val="5BD209C4"/>
    <w:rsid w:val="5BD637EC"/>
    <w:rsid w:val="5BDE0F42"/>
    <w:rsid w:val="5BDE5A43"/>
    <w:rsid w:val="5BE0323A"/>
    <w:rsid w:val="5BE52C87"/>
    <w:rsid w:val="5BFB1413"/>
    <w:rsid w:val="5C1B7F5F"/>
    <w:rsid w:val="5C2B06AD"/>
    <w:rsid w:val="5C34166A"/>
    <w:rsid w:val="5C4A36B7"/>
    <w:rsid w:val="5C4E44D4"/>
    <w:rsid w:val="5C5552A6"/>
    <w:rsid w:val="5C570EE3"/>
    <w:rsid w:val="5C796560"/>
    <w:rsid w:val="5C7B79F9"/>
    <w:rsid w:val="5C975F8A"/>
    <w:rsid w:val="5CD51EB4"/>
    <w:rsid w:val="5CD7479C"/>
    <w:rsid w:val="5CE536CF"/>
    <w:rsid w:val="5CE568F8"/>
    <w:rsid w:val="5CE80A78"/>
    <w:rsid w:val="5CF2493D"/>
    <w:rsid w:val="5CF33064"/>
    <w:rsid w:val="5D0576C4"/>
    <w:rsid w:val="5D21139B"/>
    <w:rsid w:val="5D230368"/>
    <w:rsid w:val="5D255730"/>
    <w:rsid w:val="5D3A0883"/>
    <w:rsid w:val="5D4724D9"/>
    <w:rsid w:val="5D4E1BA7"/>
    <w:rsid w:val="5D5667E0"/>
    <w:rsid w:val="5D580881"/>
    <w:rsid w:val="5D6261CB"/>
    <w:rsid w:val="5D712F5B"/>
    <w:rsid w:val="5D8D0925"/>
    <w:rsid w:val="5DA13534"/>
    <w:rsid w:val="5DA80011"/>
    <w:rsid w:val="5DCB56EC"/>
    <w:rsid w:val="5DCC2370"/>
    <w:rsid w:val="5DCF0D76"/>
    <w:rsid w:val="5DD4601C"/>
    <w:rsid w:val="5DD71A06"/>
    <w:rsid w:val="5DE448D2"/>
    <w:rsid w:val="5DF441FF"/>
    <w:rsid w:val="5DF849E9"/>
    <w:rsid w:val="5E031CCD"/>
    <w:rsid w:val="5E1463C6"/>
    <w:rsid w:val="5E2511CA"/>
    <w:rsid w:val="5E285722"/>
    <w:rsid w:val="5E3B4D31"/>
    <w:rsid w:val="5E3E65D1"/>
    <w:rsid w:val="5E4B7A1D"/>
    <w:rsid w:val="5E50050F"/>
    <w:rsid w:val="5E5D04EF"/>
    <w:rsid w:val="5E677FF0"/>
    <w:rsid w:val="5E68591D"/>
    <w:rsid w:val="5E6E3128"/>
    <w:rsid w:val="5E731D18"/>
    <w:rsid w:val="5E742249"/>
    <w:rsid w:val="5E8D74B9"/>
    <w:rsid w:val="5E9268B6"/>
    <w:rsid w:val="5E9E597C"/>
    <w:rsid w:val="5EA25DA7"/>
    <w:rsid w:val="5EA97C8F"/>
    <w:rsid w:val="5EAC7CB5"/>
    <w:rsid w:val="5EDA252D"/>
    <w:rsid w:val="5EDF04E2"/>
    <w:rsid w:val="5EE4090C"/>
    <w:rsid w:val="5EE437F5"/>
    <w:rsid w:val="5EF0645B"/>
    <w:rsid w:val="5F05700F"/>
    <w:rsid w:val="5F0936DE"/>
    <w:rsid w:val="5F171517"/>
    <w:rsid w:val="5F1A4848"/>
    <w:rsid w:val="5F2E2A8A"/>
    <w:rsid w:val="5F3C79F2"/>
    <w:rsid w:val="5F414056"/>
    <w:rsid w:val="5F454229"/>
    <w:rsid w:val="5F5168E0"/>
    <w:rsid w:val="5F62295E"/>
    <w:rsid w:val="5F790CE9"/>
    <w:rsid w:val="5F7D16C2"/>
    <w:rsid w:val="5F892553"/>
    <w:rsid w:val="5F9D7E5B"/>
    <w:rsid w:val="5FA04A6A"/>
    <w:rsid w:val="5FAB77AE"/>
    <w:rsid w:val="5FB301BB"/>
    <w:rsid w:val="5FBF00D5"/>
    <w:rsid w:val="5FF32A3B"/>
    <w:rsid w:val="5FF65989"/>
    <w:rsid w:val="60094B71"/>
    <w:rsid w:val="600A6271"/>
    <w:rsid w:val="601410A2"/>
    <w:rsid w:val="602E29D0"/>
    <w:rsid w:val="60357E4D"/>
    <w:rsid w:val="603E0401"/>
    <w:rsid w:val="603E7BF6"/>
    <w:rsid w:val="6046706E"/>
    <w:rsid w:val="60492B3E"/>
    <w:rsid w:val="60565E64"/>
    <w:rsid w:val="60647840"/>
    <w:rsid w:val="6089047C"/>
    <w:rsid w:val="608C0E83"/>
    <w:rsid w:val="608D4CE3"/>
    <w:rsid w:val="60A859A2"/>
    <w:rsid w:val="60AB29AA"/>
    <w:rsid w:val="60AC024B"/>
    <w:rsid w:val="60AC67BD"/>
    <w:rsid w:val="60B146B2"/>
    <w:rsid w:val="60C06489"/>
    <w:rsid w:val="60CE2A0E"/>
    <w:rsid w:val="60DC7456"/>
    <w:rsid w:val="61032E37"/>
    <w:rsid w:val="610E4A4B"/>
    <w:rsid w:val="611B2150"/>
    <w:rsid w:val="61204933"/>
    <w:rsid w:val="612354B4"/>
    <w:rsid w:val="612D6002"/>
    <w:rsid w:val="6131159B"/>
    <w:rsid w:val="61351A56"/>
    <w:rsid w:val="613F62A8"/>
    <w:rsid w:val="61415F87"/>
    <w:rsid w:val="614822A7"/>
    <w:rsid w:val="614963EE"/>
    <w:rsid w:val="614A2FC6"/>
    <w:rsid w:val="614E6C03"/>
    <w:rsid w:val="615A223E"/>
    <w:rsid w:val="615B47A6"/>
    <w:rsid w:val="616435A6"/>
    <w:rsid w:val="618D5576"/>
    <w:rsid w:val="619940E6"/>
    <w:rsid w:val="619E19B9"/>
    <w:rsid w:val="61A6014E"/>
    <w:rsid w:val="61A7486D"/>
    <w:rsid w:val="61AF035B"/>
    <w:rsid w:val="61B17BD0"/>
    <w:rsid w:val="61D63921"/>
    <w:rsid w:val="61DB724C"/>
    <w:rsid w:val="61DC33FE"/>
    <w:rsid w:val="61E643A1"/>
    <w:rsid w:val="61E66CAD"/>
    <w:rsid w:val="61F439C5"/>
    <w:rsid w:val="61F443E9"/>
    <w:rsid w:val="62213533"/>
    <w:rsid w:val="62244E9F"/>
    <w:rsid w:val="62270D05"/>
    <w:rsid w:val="622C111C"/>
    <w:rsid w:val="623025A4"/>
    <w:rsid w:val="62305F95"/>
    <w:rsid w:val="62397832"/>
    <w:rsid w:val="62461BF2"/>
    <w:rsid w:val="62607426"/>
    <w:rsid w:val="626347A6"/>
    <w:rsid w:val="6278379F"/>
    <w:rsid w:val="62800319"/>
    <w:rsid w:val="62857AB0"/>
    <w:rsid w:val="62867444"/>
    <w:rsid w:val="628A41A8"/>
    <w:rsid w:val="629D7EE8"/>
    <w:rsid w:val="62A84A93"/>
    <w:rsid w:val="62BC1814"/>
    <w:rsid w:val="62BD1648"/>
    <w:rsid w:val="62C73A65"/>
    <w:rsid w:val="62CB3A67"/>
    <w:rsid w:val="62D50998"/>
    <w:rsid w:val="62E7507D"/>
    <w:rsid w:val="62F00C3E"/>
    <w:rsid w:val="62F61E46"/>
    <w:rsid w:val="62F67597"/>
    <w:rsid w:val="630C34D0"/>
    <w:rsid w:val="631E48B7"/>
    <w:rsid w:val="6322080B"/>
    <w:rsid w:val="63221947"/>
    <w:rsid w:val="63255FA6"/>
    <w:rsid w:val="63453350"/>
    <w:rsid w:val="635F6BBD"/>
    <w:rsid w:val="63782078"/>
    <w:rsid w:val="638F7AFC"/>
    <w:rsid w:val="639215D8"/>
    <w:rsid w:val="639B4C77"/>
    <w:rsid w:val="63A36BE5"/>
    <w:rsid w:val="63AC4359"/>
    <w:rsid w:val="63C04B8A"/>
    <w:rsid w:val="63CD32CA"/>
    <w:rsid w:val="63D42229"/>
    <w:rsid w:val="63D8474D"/>
    <w:rsid w:val="63DB746A"/>
    <w:rsid w:val="63DF4869"/>
    <w:rsid w:val="63E5033D"/>
    <w:rsid w:val="63EE162B"/>
    <w:rsid w:val="63F75B8A"/>
    <w:rsid w:val="64003199"/>
    <w:rsid w:val="640310C7"/>
    <w:rsid w:val="64155C8D"/>
    <w:rsid w:val="641B0760"/>
    <w:rsid w:val="641E1DE4"/>
    <w:rsid w:val="64203CB4"/>
    <w:rsid w:val="64222857"/>
    <w:rsid w:val="64335EB1"/>
    <w:rsid w:val="64383A64"/>
    <w:rsid w:val="64433CD0"/>
    <w:rsid w:val="64455B95"/>
    <w:rsid w:val="64495F72"/>
    <w:rsid w:val="644B25BC"/>
    <w:rsid w:val="64546A26"/>
    <w:rsid w:val="645A76FE"/>
    <w:rsid w:val="645F063B"/>
    <w:rsid w:val="647F6D16"/>
    <w:rsid w:val="6498217B"/>
    <w:rsid w:val="64987FF4"/>
    <w:rsid w:val="64A94344"/>
    <w:rsid w:val="64D0513C"/>
    <w:rsid w:val="64DD517A"/>
    <w:rsid w:val="64EB1866"/>
    <w:rsid w:val="64EB2E2F"/>
    <w:rsid w:val="64F702F2"/>
    <w:rsid w:val="65046BCA"/>
    <w:rsid w:val="651424EE"/>
    <w:rsid w:val="651E67EB"/>
    <w:rsid w:val="65257BC1"/>
    <w:rsid w:val="65287A29"/>
    <w:rsid w:val="65490238"/>
    <w:rsid w:val="65537EF9"/>
    <w:rsid w:val="65593C2E"/>
    <w:rsid w:val="655E1155"/>
    <w:rsid w:val="655F4773"/>
    <w:rsid w:val="65636455"/>
    <w:rsid w:val="6572507F"/>
    <w:rsid w:val="658554FB"/>
    <w:rsid w:val="658E43F4"/>
    <w:rsid w:val="6590252A"/>
    <w:rsid w:val="65904230"/>
    <w:rsid w:val="65A240BE"/>
    <w:rsid w:val="65A273A9"/>
    <w:rsid w:val="65A31666"/>
    <w:rsid w:val="65AE5114"/>
    <w:rsid w:val="65B61DD9"/>
    <w:rsid w:val="65BB5075"/>
    <w:rsid w:val="65C42F33"/>
    <w:rsid w:val="65C76D0B"/>
    <w:rsid w:val="65CB5A52"/>
    <w:rsid w:val="65D23BC4"/>
    <w:rsid w:val="65D969F1"/>
    <w:rsid w:val="65DF7832"/>
    <w:rsid w:val="65E9231B"/>
    <w:rsid w:val="66030655"/>
    <w:rsid w:val="66215514"/>
    <w:rsid w:val="66222BC0"/>
    <w:rsid w:val="662861DC"/>
    <w:rsid w:val="66286B79"/>
    <w:rsid w:val="66306F43"/>
    <w:rsid w:val="66326E97"/>
    <w:rsid w:val="66363F02"/>
    <w:rsid w:val="663F4723"/>
    <w:rsid w:val="664615E7"/>
    <w:rsid w:val="665242EE"/>
    <w:rsid w:val="665265F4"/>
    <w:rsid w:val="6666302E"/>
    <w:rsid w:val="666F0E5A"/>
    <w:rsid w:val="667322A4"/>
    <w:rsid w:val="66783209"/>
    <w:rsid w:val="66865A41"/>
    <w:rsid w:val="668F06DD"/>
    <w:rsid w:val="66943E18"/>
    <w:rsid w:val="6699652A"/>
    <w:rsid w:val="66A93110"/>
    <w:rsid w:val="66AC664F"/>
    <w:rsid w:val="66AF2B2C"/>
    <w:rsid w:val="66BA606C"/>
    <w:rsid w:val="66D14104"/>
    <w:rsid w:val="66DC3EF7"/>
    <w:rsid w:val="66DE561C"/>
    <w:rsid w:val="66E4363C"/>
    <w:rsid w:val="66F0190D"/>
    <w:rsid w:val="67064E16"/>
    <w:rsid w:val="672833FF"/>
    <w:rsid w:val="673100D9"/>
    <w:rsid w:val="6731395C"/>
    <w:rsid w:val="67421678"/>
    <w:rsid w:val="67447CAA"/>
    <w:rsid w:val="67603184"/>
    <w:rsid w:val="67615909"/>
    <w:rsid w:val="676569B0"/>
    <w:rsid w:val="676818B7"/>
    <w:rsid w:val="676B6D11"/>
    <w:rsid w:val="676E53AF"/>
    <w:rsid w:val="6772565E"/>
    <w:rsid w:val="677D4E65"/>
    <w:rsid w:val="678A1A6C"/>
    <w:rsid w:val="679C72E6"/>
    <w:rsid w:val="679D7D9D"/>
    <w:rsid w:val="67A16316"/>
    <w:rsid w:val="67B52945"/>
    <w:rsid w:val="67B84A87"/>
    <w:rsid w:val="67C03310"/>
    <w:rsid w:val="67C25449"/>
    <w:rsid w:val="67D5396B"/>
    <w:rsid w:val="67DD018E"/>
    <w:rsid w:val="67DE5B6F"/>
    <w:rsid w:val="67E24A58"/>
    <w:rsid w:val="67E84BC2"/>
    <w:rsid w:val="67E967D4"/>
    <w:rsid w:val="67EA1DE2"/>
    <w:rsid w:val="67F51F5D"/>
    <w:rsid w:val="680E0310"/>
    <w:rsid w:val="681C0F9C"/>
    <w:rsid w:val="68280A59"/>
    <w:rsid w:val="68397A86"/>
    <w:rsid w:val="685448E5"/>
    <w:rsid w:val="68567ADB"/>
    <w:rsid w:val="685A52F7"/>
    <w:rsid w:val="686301D2"/>
    <w:rsid w:val="686F32ED"/>
    <w:rsid w:val="68763CFB"/>
    <w:rsid w:val="68775B46"/>
    <w:rsid w:val="688C2914"/>
    <w:rsid w:val="68AB1911"/>
    <w:rsid w:val="68AC7864"/>
    <w:rsid w:val="68BD141F"/>
    <w:rsid w:val="68C2312F"/>
    <w:rsid w:val="68CC74D0"/>
    <w:rsid w:val="68D40619"/>
    <w:rsid w:val="68D53366"/>
    <w:rsid w:val="68DD058C"/>
    <w:rsid w:val="68E84B74"/>
    <w:rsid w:val="68EC1986"/>
    <w:rsid w:val="68F97892"/>
    <w:rsid w:val="690300E6"/>
    <w:rsid w:val="691318F3"/>
    <w:rsid w:val="691F004A"/>
    <w:rsid w:val="692563EE"/>
    <w:rsid w:val="692D6BB4"/>
    <w:rsid w:val="693D18C5"/>
    <w:rsid w:val="69456602"/>
    <w:rsid w:val="69471F8B"/>
    <w:rsid w:val="69656FD3"/>
    <w:rsid w:val="6965727E"/>
    <w:rsid w:val="69785369"/>
    <w:rsid w:val="69BF2D66"/>
    <w:rsid w:val="69C22990"/>
    <w:rsid w:val="69C62E9A"/>
    <w:rsid w:val="69D9569F"/>
    <w:rsid w:val="69F076EC"/>
    <w:rsid w:val="69FC71B3"/>
    <w:rsid w:val="6A046C7D"/>
    <w:rsid w:val="6A0C4C59"/>
    <w:rsid w:val="6A0C7811"/>
    <w:rsid w:val="6A0E0287"/>
    <w:rsid w:val="6A0E500E"/>
    <w:rsid w:val="6A0E77F1"/>
    <w:rsid w:val="6A19339F"/>
    <w:rsid w:val="6A3001E9"/>
    <w:rsid w:val="6A342EDC"/>
    <w:rsid w:val="6A55161C"/>
    <w:rsid w:val="6A65568E"/>
    <w:rsid w:val="6A6E67DD"/>
    <w:rsid w:val="6A8213EE"/>
    <w:rsid w:val="6A9553FE"/>
    <w:rsid w:val="6AA17E00"/>
    <w:rsid w:val="6AAD773D"/>
    <w:rsid w:val="6AB8631A"/>
    <w:rsid w:val="6AC30E38"/>
    <w:rsid w:val="6ADB66AC"/>
    <w:rsid w:val="6ADD74FD"/>
    <w:rsid w:val="6B204A1A"/>
    <w:rsid w:val="6B254070"/>
    <w:rsid w:val="6B2B523C"/>
    <w:rsid w:val="6B3816B9"/>
    <w:rsid w:val="6B457FC6"/>
    <w:rsid w:val="6B570F9E"/>
    <w:rsid w:val="6B5E4636"/>
    <w:rsid w:val="6B704D44"/>
    <w:rsid w:val="6B7A4A17"/>
    <w:rsid w:val="6B7F1BF6"/>
    <w:rsid w:val="6B8A7D7E"/>
    <w:rsid w:val="6B9512FD"/>
    <w:rsid w:val="6BA7070C"/>
    <w:rsid w:val="6BB554FE"/>
    <w:rsid w:val="6BB56A5C"/>
    <w:rsid w:val="6BB87BB7"/>
    <w:rsid w:val="6BC12EDC"/>
    <w:rsid w:val="6BE255D8"/>
    <w:rsid w:val="6BE76A97"/>
    <w:rsid w:val="6BF056A3"/>
    <w:rsid w:val="6BF43FAF"/>
    <w:rsid w:val="6BFB78C8"/>
    <w:rsid w:val="6C110991"/>
    <w:rsid w:val="6C1363EA"/>
    <w:rsid w:val="6C1F175D"/>
    <w:rsid w:val="6C386C1D"/>
    <w:rsid w:val="6C3E480C"/>
    <w:rsid w:val="6C4471AC"/>
    <w:rsid w:val="6C4A348A"/>
    <w:rsid w:val="6C4A4478"/>
    <w:rsid w:val="6C5002D5"/>
    <w:rsid w:val="6C523F43"/>
    <w:rsid w:val="6C64734B"/>
    <w:rsid w:val="6C777224"/>
    <w:rsid w:val="6C7C0FBC"/>
    <w:rsid w:val="6C83219C"/>
    <w:rsid w:val="6C833B41"/>
    <w:rsid w:val="6C97436A"/>
    <w:rsid w:val="6C9803A4"/>
    <w:rsid w:val="6CD323B8"/>
    <w:rsid w:val="6CD7528E"/>
    <w:rsid w:val="6CDD7CF5"/>
    <w:rsid w:val="6CE71ED8"/>
    <w:rsid w:val="6CF33107"/>
    <w:rsid w:val="6CF57B18"/>
    <w:rsid w:val="6CFC0F53"/>
    <w:rsid w:val="6CFC3ED1"/>
    <w:rsid w:val="6D164F86"/>
    <w:rsid w:val="6D243939"/>
    <w:rsid w:val="6D3125B4"/>
    <w:rsid w:val="6D33423B"/>
    <w:rsid w:val="6D351FB7"/>
    <w:rsid w:val="6D36200B"/>
    <w:rsid w:val="6D390ED7"/>
    <w:rsid w:val="6D3B6A1A"/>
    <w:rsid w:val="6D447778"/>
    <w:rsid w:val="6D4A5F2F"/>
    <w:rsid w:val="6D620170"/>
    <w:rsid w:val="6D6D3796"/>
    <w:rsid w:val="6D777E6B"/>
    <w:rsid w:val="6D7A3305"/>
    <w:rsid w:val="6D84645E"/>
    <w:rsid w:val="6D8F437E"/>
    <w:rsid w:val="6D990245"/>
    <w:rsid w:val="6D997573"/>
    <w:rsid w:val="6DA026C8"/>
    <w:rsid w:val="6DA5760F"/>
    <w:rsid w:val="6DAD31F1"/>
    <w:rsid w:val="6DB46943"/>
    <w:rsid w:val="6DB56D43"/>
    <w:rsid w:val="6DB62F23"/>
    <w:rsid w:val="6DC62455"/>
    <w:rsid w:val="6DED42F9"/>
    <w:rsid w:val="6DEF2A6B"/>
    <w:rsid w:val="6DFB6D2D"/>
    <w:rsid w:val="6E017B4B"/>
    <w:rsid w:val="6E035FBA"/>
    <w:rsid w:val="6E123F60"/>
    <w:rsid w:val="6E162FAB"/>
    <w:rsid w:val="6E1E4715"/>
    <w:rsid w:val="6E297170"/>
    <w:rsid w:val="6E5231A4"/>
    <w:rsid w:val="6E5A40EE"/>
    <w:rsid w:val="6E671D27"/>
    <w:rsid w:val="6E6E6B53"/>
    <w:rsid w:val="6E7D48F4"/>
    <w:rsid w:val="6E8A64FD"/>
    <w:rsid w:val="6E9C16AF"/>
    <w:rsid w:val="6E9D390D"/>
    <w:rsid w:val="6EB76C30"/>
    <w:rsid w:val="6EB97BB5"/>
    <w:rsid w:val="6ECE49D4"/>
    <w:rsid w:val="6ED72B2B"/>
    <w:rsid w:val="6ED9046A"/>
    <w:rsid w:val="6EE10B05"/>
    <w:rsid w:val="6EEB713E"/>
    <w:rsid w:val="6EF115F9"/>
    <w:rsid w:val="6F0472BB"/>
    <w:rsid w:val="6F062965"/>
    <w:rsid w:val="6F0D763F"/>
    <w:rsid w:val="6F102BB9"/>
    <w:rsid w:val="6F17348E"/>
    <w:rsid w:val="6F1906FC"/>
    <w:rsid w:val="6F206808"/>
    <w:rsid w:val="6F2E0C37"/>
    <w:rsid w:val="6F45301C"/>
    <w:rsid w:val="6F474B62"/>
    <w:rsid w:val="6F537CC8"/>
    <w:rsid w:val="6F54013B"/>
    <w:rsid w:val="6F5B3B07"/>
    <w:rsid w:val="6F6000F3"/>
    <w:rsid w:val="6F71144B"/>
    <w:rsid w:val="6F7A7501"/>
    <w:rsid w:val="6FAA7810"/>
    <w:rsid w:val="6FAB7D95"/>
    <w:rsid w:val="6FAD23B4"/>
    <w:rsid w:val="6FAD5E72"/>
    <w:rsid w:val="6FBD7D61"/>
    <w:rsid w:val="6FC403D9"/>
    <w:rsid w:val="6FC40F25"/>
    <w:rsid w:val="6FC42EAB"/>
    <w:rsid w:val="6FD101F3"/>
    <w:rsid w:val="6FDC5C4D"/>
    <w:rsid w:val="6FE54803"/>
    <w:rsid w:val="6FE54985"/>
    <w:rsid w:val="6FE60FC7"/>
    <w:rsid w:val="6FE856E7"/>
    <w:rsid w:val="6FEC7554"/>
    <w:rsid w:val="6FF1283A"/>
    <w:rsid w:val="6FF4469C"/>
    <w:rsid w:val="6FF70359"/>
    <w:rsid w:val="6FF77C50"/>
    <w:rsid w:val="6FF90C4A"/>
    <w:rsid w:val="702C7A97"/>
    <w:rsid w:val="70322B47"/>
    <w:rsid w:val="703C0D6E"/>
    <w:rsid w:val="70563262"/>
    <w:rsid w:val="705873A3"/>
    <w:rsid w:val="706630F4"/>
    <w:rsid w:val="709910D5"/>
    <w:rsid w:val="709B4AFB"/>
    <w:rsid w:val="70C15D8C"/>
    <w:rsid w:val="70D216D3"/>
    <w:rsid w:val="70F659AE"/>
    <w:rsid w:val="71010D74"/>
    <w:rsid w:val="710E2EC7"/>
    <w:rsid w:val="710F7DD8"/>
    <w:rsid w:val="711F373C"/>
    <w:rsid w:val="71534AAE"/>
    <w:rsid w:val="716C54B9"/>
    <w:rsid w:val="716E1D75"/>
    <w:rsid w:val="717C638C"/>
    <w:rsid w:val="719B216D"/>
    <w:rsid w:val="71A40936"/>
    <w:rsid w:val="71B752EE"/>
    <w:rsid w:val="71C66F16"/>
    <w:rsid w:val="71DB12A7"/>
    <w:rsid w:val="71DE0262"/>
    <w:rsid w:val="72106F1F"/>
    <w:rsid w:val="7211200F"/>
    <w:rsid w:val="721E0247"/>
    <w:rsid w:val="722D57C7"/>
    <w:rsid w:val="724062B5"/>
    <w:rsid w:val="724A0704"/>
    <w:rsid w:val="724F46F0"/>
    <w:rsid w:val="724F472E"/>
    <w:rsid w:val="7255143F"/>
    <w:rsid w:val="72630696"/>
    <w:rsid w:val="726436E6"/>
    <w:rsid w:val="72651885"/>
    <w:rsid w:val="72700C83"/>
    <w:rsid w:val="727870BC"/>
    <w:rsid w:val="727E6483"/>
    <w:rsid w:val="728453D5"/>
    <w:rsid w:val="72916007"/>
    <w:rsid w:val="72935827"/>
    <w:rsid w:val="729937A7"/>
    <w:rsid w:val="729B6C7B"/>
    <w:rsid w:val="729B79DD"/>
    <w:rsid w:val="72A96531"/>
    <w:rsid w:val="72B6163B"/>
    <w:rsid w:val="72BB1BA7"/>
    <w:rsid w:val="72D051AC"/>
    <w:rsid w:val="72D05F60"/>
    <w:rsid w:val="72ED426C"/>
    <w:rsid w:val="72F91A90"/>
    <w:rsid w:val="730313CC"/>
    <w:rsid w:val="73035041"/>
    <w:rsid w:val="73073B1B"/>
    <w:rsid w:val="730A0309"/>
    <w:rsid w:val="730E33D2"/>
    <w:rsid w:val="731C314C"/>
    <w:rsid w:val="732927A3"/>
    <w:rsid w:val="73303587"/>
    <w:rsid w:val="73323045"/>
    <w:rsid w:val="73427202"/>
    <w:rsid w:val="734333B2"/>
    <w:rsid w:val="73473252"/>
    <w:rsid w:val="734B5436"/>
    <w:rsid w:val="736261A3"/>
    <w:rsid w:val="73637990"/>
    <w:rsid w:val="73663A61"/>
    <w:rsid w:val="73671066"/>
    <w:rsid w:val="736F68EF"/>
    <w:rsid w:val="73812244"/>
    <w:rsid w:val="73861C37"/>
    <w:rsid w:val="739D6139"/>
    <w:rsid w:val="739E743E"/>
    <w:rsid w:val="73A875B8"/>
    <w:rsid w:val="73B02110"/>
    <w:rsid w:val="73CD7F8D"/>
    <w:rsid w:val="73CE0E30"/>
    <w:rsid w:val="73E20C0B"/>
    <w:rsid w:val="73F95D4E"/>
    <w:rsid w:val="74044161"/>
    <w:rsid w:val="74194164"/>
    <w:rsid w:val="741C0ACA"/>
    <w:rsid w:val="741C2B81"/>
    <w:rsid w:val="742D6B25"/>
    <w:rsid w:val="742D7EA2"/>
    <w:rsid w:val="744446C4"/>
    <w:rsid w:val="74524A6C"/>
    <w:rsid w:val="745D46B6"/>
    <w:rsid w:val="747E2170"/>
    <w:rsid w:val="749850D8"/>
    <w:rsid w:val="749873CE"/>
    <w:rsid w:val="74994FF2"/>
    <w:rsid w:val="74A93ADB"/>
    <w:rsid w:val="74AB764B"/>
    <w:rsid w:val="74AF159D"/>
    <w:rsid w:val="74B94C23"/>
    <w:rsid w:val="74BA0C6B"/>
    <w:rsid w:val="74BB501E"/>
    <w:rsid w:val="74C03BE2"/>
    <w:rsid w:val="74C1629C"/>
    <w:rsid w:val="74EE31EA"/>
    <w:rsid w:val="74FA202A"/>
    <w:rsid w:val="74FA2880"/>
    <w:rsid w:val="75046088"/>
    <w:rsid w:val="75225CBF"/>
    <w:rsid w:val="7534240C"/>
    <w:rsid w:val="75350693"/>
    <w:rsid w:val="75371C19"/>
    <w:rsid w:val="7546677D"/>
    <w:rsid w:val="7548684B"/>
    <w:rsid w:val="754B2AC0"/>
    <w:rsid w:val="754D466C"/>
    <w:rsid w:val="754F4CC4"/>
    <w:rsid w:val="755C32D8"/>
    <w:rsid w:val="756E0B0A"/>
    <w:rsid w:val="757031D9"/>
    <w:rsid w:val="75750081"/>
    <w:rsid w:val="757C314C"/>
    <w:rsid w:val="75814167"/>
    <w:rsid w:val="75842DFC"/>
    <w:rsid w:val="759E72E5"/>
    <w:rsid w:val="75A667A1"/>
    <w:rsid w:val="75AB1086"/>
    <w:rsid w:val="75B9416A"/>
    <w:rsid w:val="75BE0722"/>
    <w:rsid w:val="75C07FC8"/>
    <w:rsid w:val="75C247F2"/>
    <w:rsid w:val="75CD7BB5"/>
    <w:rsid w:val="75F3176A"/>
    <w:rsid w:val="761C72F5"/>
    <w:rsid w:val="763255D2"/>
    <w:rsid w:val="76437D02"/>
    <w:rsid w:val="764B0BC9"/>
    <w:rsid w:val="764F1267"/>
    <w:rsid w:val="765120A6"/>
    <w:rsid w:val="766279A2"/>
    <w:rsid w:val="766D5F57"/>
    <w:rsid w:val="76752AAE"/>
    <w:rsid w:val="767F05D4"/>
    <w:rsid w:val="76807564"/>
    <w:rsid w:val="76B0479B"/>
    <w:rsid w:val="76BD6FDB"/>
    <w:rsid w:val="76BF7D3D"/>
    <w:rsid w:val="76C52AEB"/>
    <w:rsid w:val="76D264D4"/>
    <w:rsid w:val="76D33F40"/>
    <w:rsid w:val="76E66CF2"/>
    <w:rsid w:val="76E955C3"/>
    <w:rsid w:val="76F94659"/>
    <w:rsid w:val="76FD43AC"/>
    <w:rsid w:val="77073F57"/>
    <w:rsid w:val="77091725"/>
    <w:rsid w:val="77123ACC"/>
    <w:rsid w:val="77181A42"/>
    <w:rsid w:val="771E16D3"/>
    <w:rsid w:val="77247924"/>
    <w:rsid w:val="772B1B20"/>
    <w:rsid w:val="773B78A9"/>
    <w:rsid w:val="77510935"/>
    <w:rsid w:val="775846FD"/>
    <w:rsid w:val="775F45E6"/>
    <w:rsid w:val="77634F3B"/>
    <w:rsid w:val="776B3367"/>
    <w:rsid w:val="777C6115"/>
    <w:rsid w:val="777F4D61"/>
    <w:rsid w:val="7793189B"/>
    <w:rsid w:val="77C522CE"/>
    <w:rsid w:val="77D039DB"/>
    <w:rsid w:val="77D36332"/>
    <w:rsid w:val="77D47475"/>
    <w:rsid w:val="77D547E3"/>
    <w:rsid w:val="77D558AA"/>
    <w:rsid w:val="77D62A56"/>
    <w:rsid w:val="77E62733"/>
    <w:rsid w:val="77ED4572"/>
    <w:rsid w:val="77F62345"/>
    <w:rsid w:val="77F84B71"/>
    <w:rsid w:val="780E1955"/>
    <w:rsid w:val="78293DC3"/>
    <w:rsid w:val="782D2D9B"/>
    <w:rsid w:val="78303D52"/>
    <w:rsid w:val="78330E0B"/>
    <w:rsid w:val="78333364"/>
    <w:rsid w:val="783A6B2F"/>
    <w:rsid w:val="783F4F70"/>
    <w:rsid w:val="78553BB8"/>
    <w:rsid w:val="785B4C20"/>
    <w:rsid w:val="785D218D"/>
    <w:rsid w:val="78755E1D"/>
    <w:rsid w:val="78AB4E34"/>
    <w:rsid w:val="78B8567C"/>
    <w:rsid w:val="78BD7F9F"/>
    <w:rsid w:val="78DD2859"/>
    <w:rsid w:val="78F7615B"/>
    <w:rsid w:val="78FD2962"/>
    <w:rsid w:val="79073835"/>
    <w:rsid w:val="79175EB6"/>
    <w:rsid w:val="791F220A"/>
    <w:rsid w:val="79307089"/>
    <w:rsid w:val="79373219"/>
    <w:rsid w:val="794A4288"/>
    <w:rsid w:val="794C7980"/>
    <w:rsid w:val="7954036F"/>
    <w:rsid w:val="7963139E"/>
    <w:rsid w:val="7981755F"/>
    <w:rsid w:val="79822FDC"/>
    <w:rsid w:val="798B23A6"/>
    <w:rsid w:val="79981FE8"/>
    <w:rsid w:val="79A86542"/>
    <w:rsid w:val="79BE5E62"/>
    <w:rsid w:val="79BF626C"/>
    <w:rsid w:val="79D00261"/>
    <w:rsid w:val="79D72059"/>
    <w:rsid w:val="79E652F3"/>
    <w:rsid w:val="79EC33C3"/>
    <w:rsid w:val="79F67F8F"/>
    <w:rsid w:val="7A107C8F"/>
    <w:rsid w:val="7A1C1793"/>
    <w:rsid w:val="7A1C4DC7"/>
    <w:rsid w:val="7A2769D9"/>
    <w:rsid w:val="7A2E73B3"/>
    <w:rsid w:val="7A3A078E"/>
    <w:rsid w:val="7A45124E"/>
    <w:rsid w:val="7A47525B"/>
    <w:rsid w:val="7A4C7BCA"/>
    <w:rsid w:val="7A5955C8"/>
    <w:rsid w:val="7A7051EE"/>
    <w:rsid w:val="7A790613"/>
    <w:rsid w:val="7A7F307F"/>
    <w:rsid w:val="7A850292"/>
    <w:rsid w:val="7A864059"/>
    <w:rsid w:val="7A8759F4"/>
    <w:rsid w:val="7A8D3C3C"/>
    <w:rsid w:val="7A991285"/>
    <w:rsid w:val="7AAC03BC"/>
    <w:rsid w:val="7AB2157C"/>
    <w:rsid w:val="7AB64A22"/>
    <w:rsid w:val="7AC15EF1"/>
    <w:rsid w:val="7AC179AB"/>
    <w:rsid w:val="7AC25CC5"/>
    <w:rsid w:val="7AC528C4"/>
    <w:rsid w:val="7ACB2084"/>
    <w:rsid w:val="7ACE4545"/>
    <w:rsid w:val="7AD42E32"/>
    <w:rsid w:val="7ADD23D2"/>
    <w:rsid w:val="7AE04623"/>
    <w:rsid w:val="7AE80992"/>
    <w:rsid w:val="7AE9752E"/>
    <w:rsid w:val="7AEC1055"/>
    <w:rsid w:val="7AED3CDF"/>
    <w:rsid w:val="7AEF52E1"/>
    <w:rsid w:val="7AF51135"/>
    <w:rsid w:val="7AFE078F"/>
    <w:rsid w:val="7B0320BB"/>
    <w:rsid w:val="7B1E76B6"/>
    <w:rsid w:val="7B285913"/>
    <w:rsid w:val="7B5204F9"/>
    <w:rsid w:val="7B5E2383"/>
    <w:rsid w:val="7B6E3852"/>
    <w:rsid w:val="7B745405"/>
    <w:rsid w:val="7B780677"/>
    <w:rsid w:val="7B911201"/>
    <w:rsid w:val="7B985F55"/>
    <w:rsid w:val="7B9C23E8"/>
    <w:rsid w:val="7BAE3A12"/>
    <w:rsid w:val="7BCB44ED"/>
    <w:rsid w:val="7BCD7043"/>
    <w:rsid w:val="7BDA2B39"/>
    <w:rsid w:val="7BDF7110"/>
    <w:rsid w:val="7C0815E0"/>
    <w:rsid w:val="7C274E7E"/>
    <w:rsid w:val="7C280E42"/>
    <w:rsid w:val="7C6F5D04"/>
    <w:rsid w:val="7C7F4F3C"/>
    <w:rsid w:val="7C9B44B6"/>
    <w:rsid w:val="7C9C55B4"/>
    <w:rsid w:val="7CA05EF4"/>
    <w:rsid w:val="7CA544A2"/>
    <w:rsid w:val="7CAD59A1"/>
    <w:rsid w:val="7CB347D7"/>
    <w:rsid w:val="7CCD67D7"/>
    <w:rsid w:val="7CE07511"/>
    <w:rsid w:val="7CE21673"/>
    <w:rsid w:val="7CE2570E"/>
    <w:rsid w:val="7CF45745"/>
    <w:rsid w:val="7D276660"/>
    <w:rsid w:val="7D295F33"/>
    <w:rsid w:val="7D393FED"/>
    <w:rsid w:val="7D4033FD"/>
    <w:rsid w:val="7D4D307B"/>
    <w:rsid w:val="7D4D5856"/>
    <w:rsid w:val="7D537A55"/>
    <w:rsid w:val="7D540062"/>
    <w:rsid w:val="7D583911"/>
    <w:rsid w:val="7D737A9C"/>
    <w:rsid w:val="7D826F26"/>
    <w:rsid w:val="7D933791"/>
    <w:rsid w:val="7D967F99"/>
    <w:rsid w:val="7DA50C13"/>
    <w:rsid w:val="7DAA16F6"/>
    <w:rsid w:val="7DB61C4E"/>
    <w:rsid w:val="7DD040B2"/>
    <w:rsid w:val="7DDA79B6"/>
    <w:rsid w:val="7DE14EF9"/>
    <w:rsid w:val="7DED63B1"/>
    <w:rsid w:val="7DF0751D"/>
    <w:rsid w:val="7E0E51B0"/>
    <w:rsid w:val="7E183EEA"/>
    <w:rsid w:val="7E395E6F"/>
    <w:rsid w:val="7E440B2B"/>
    <w:rsid w:val="7E4851EA"/>
    <w:rsid w:val="7E4A22B2"/>
    <w:rsid w:val="7E4F61B6"/>
    <w:rsid w:val="7E6752B6"/>
    <w:rsid w:val="7E694F72"/>
    <w:rsid w:val="7E717A7B"/>
    <w:rsid w:val="7E77254B"/>
    <w:rsid w:val="7E80292D"/>
    <w:rsid w:val="7E805FD1"/>
    <w:rsid w:val="7E84382C"/>
    <w:rsid w:val="7E855AE7"/>
    <w:rsid w:val="7E9B065D"/>
    <w:rsid w:val="7E9D718F"/>
    <w:rsid w:val="7EA7411B"/>
    <w:rsid w:val="7EA874D5"/>
    <w:rsid w:val="7EAA0221"/>
    <w:rsid w:val="7EB02A3C"/>
    <w:rsid w:val="7EB714C1"/>
    <w:rsid w:val="7EB835B8"/>
    <w:rsid w:val="7EC301BA"/>
    <w:rsid w:val="7ED326C7"/>
    <w:rsid w:val="7EFB70B7"/>
    <w:rsid w:val="7F0A6F2E"/>
    <w:rsid w:val="7F21551C"/>
    <w:rsid w:val="7F234D02"/>
    <w:rsid w:val="7F251450"/>
    <w:rsid w:val="7F317B7F"/>
    <w:rsid w:val="7F381A47"/>
    <w:rsid w:val="7F3932D6"/>
    <w:rsid w:val="7F3B3199"/>
    <w:rsid w:val="7F3D07F6"/>
    <w:rsid w:val="7F477C95"/>
    <w:rsid w:val="7F4D23DA"/>
    <w:rsid w:val="7F5458D0"/>
    <w:rsid w:val="7F613C7E"/>
    <w:rsid w:val="7F63160A"/>
    <w:rsid w:val="7F64085D"/>
    <w:rsid w:val="7F641946"/>
    <w:rsid w:val="7F65557D"/>
    <w:rsid w:val="7F666046"/>
    <w:rsid w:val="7F827F3A"/>
    <w:rsid w:val="7F886A6A"/>
    <w:rsid w:val="7F912BF1"/>
    <w:rsid w:val="7FA4150B"/>
    <w:rsid w:val="7FA51D95"/>
    <w:rsid w:val="7FCC65E5"/>
    <w:rsid w:val="7FD25345"/>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2025-11-07T12:21:26Z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